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95" w:rsidRPr="008F5A95" w:rsidRDefault="008F5A95" w:rsidP="008F5A95">
      <w:pPr>
        <w:jc w:val="both"/>
        <w:rPr>
          <w:sz w:val="18"/>
          <w:szCs w:val="18"/>
          <w:lang w:val="sr-Cyrl-RS"/>
        </w:rPr>
      </w:pPr>
    </w:p>
    <w:p w:rsidR="008F5A95" w:rsidRPr="008F5A95" w:rsidRDefault="008F5A95" w:rsidP="008F5A95">
      <w:pPr>
        <w:jc w:val="both"/>
        <w:rPr>
          <w:sz w:val="18"/>
          <w:szCs w:val="18"/>
          <w:lang w:val="sr-Cyrl-RS"/>
        </w:rPr>
      </w:pPr>
      <w:r w:rsidRPr="008F5A95">
        <w:rPr>
          <w:sz w:val="18"/>
          <w:szCs w:val="18"/>
          <w:lang w:val="sr-Cyrl-RS"/>
        </w:rPr>
        <w:t>На основу члана 8. Закона</w:t>
      </w:r>
      <w:r w:rsidR="00CC0EEB">
        <w:rPr>
          <w:sz w:val="18"/>
          <w:szCs w:val="18"/>
          <w:lang w:val="sr-Cyrl-RS"/>
        </w:rPr>
        <w:t xml:space="preserve"> о буџету Републике Србије за</w:t>
      </w:r>
      <w:r w:rsidRPr="008F5A95">
        <w:rPr>
          <w:sz w:val="18"/>
          <w:szCs w:val="18"/>
          <w:lang w:val="sr-Cyrl-RS"/>
        </w:rPr>
        <w:t xml:space="preserve"> 2019. годину („Службени гласник РС”, број 95/18) и основу Уредбе о утврђивању Програма подршке малим предузећима за набавку опреме у 201</w:t>
      </w:r>
      <w:r w:rsidR="0045470D">
        <w:rPr>
          <w:sz w:val="18"/>
          <w:szCs w:val="18"/>
          <w:lang w:val="sr-Latn-RS"/>
        </w:rPr>
        <w:t>9</w:t>
      </w:r>
      <w:r w:rsidRPr="008F5A95">
        <w:rPr>
          <w:sz w:val="18"/>
          <w:szCs w:val="18"/>
          <w:lang w:val="sr-Cyrl-RS"/>
        </w:rPr>
        <w:t>. години („Службени гласник РС“, бр. 3/2019)</w:t>
      </w:r>
    </w:p>
    <w:p w:rsidR="00A92D13" w:rsidRPr="008F5A95" w:rsidRDefault="00A92D13" w:rsidP="00C71CE6">
      <w:pPr>
        <w:jc w:val="both"/>
        <w:rPr>
          <w:sz w:val="18"/>
          <w:szCs w:val="18"/>
          <w:lang w:val="sr-Cyrl-RS"/>
        </w:rPr>
      </w:pPr>
    </w:p>
    <w:p w:rsidR="00CA5030" w:rsidRPr="008F5A95" w:rsidRDefault="00327854" w:rsidP="00C71CE6">
      <w:pPr>
        <w:ind w:left="360"/>
        <w:jc w:val="center"/>
        <w:rPr>
          <w:b/>
          <w:lang w:val="sr-Cyrl-RS"/>
        </w:rPr>
      </w:pPr>
      <w:r w:rsidRPr="008F5A95">
        <w:rPr>
          <w:b/>
          <w:noProof/>
          <w:lang w:val="sr-Latn-RS" w:eastAsia="sr-Latn-RS"/>
        </w:rPr>
        <w:drawing>
          <wp:inline distT="0" distB="0" distL="0" distR="0">
            <wp:extent cx="314325" cy="514350"/>
            <wp:effectExtent l="1905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1D" w:rsidRPr="008F5A95" w:rsidRDefault="0067611D" w:rsidP="00C71CE6">
      <w:pPr>
        <w:ind w:left="360"/>
        <w:jc w:val="center"/>
        <w:rPr>
          <w:b/>
          <w:lang w:val="sr-Cyrl-RS"/>
        </w:rPr>
      </w:pPr>
      <w:r w:rsidRPr="008F5A95">
        <w:rPr>
          <w:b/>
          <w:lang w:val="sr-Cyrl-RS"/>
        </w:rPr>
        <w:t>Република Србија</w:t>
      </w:r>
    </w:p>
    <w:p w:rsidR="00CA5030" w:rsidRPr="008F5A95" w:rsidRDefault="00CA5030" w:rsidP="00C71CE6">
      <w:pPr>
        <w:ind w:left="360"/>
        <w:jc w:val="center"/>
        <w:rPr>
          <w:b/>
          <w:lang w:val="sr-Cyrl-RS"/>
        </w:rPr>
      </w:pPr>
      <w:r w:rsidRPr="008F5A95">
        <w:rPr>
          <w:b/>
          <w:lang w:val="sr-Cyrl-RS"/>
        </w:rPr>
        <w:t xml:space="preserve">МИНИСТАРСТВО </w:t>
      </w:r>
      <w:r w:rsidR="00043CF3" w:rsidRPr="008F5A95">
        <w:rPr>
          <w:b/>
          <w:lang w:val="sr-Cyrl-RS"/>
        </w:rPr>
        <w:t>ПРИВРЕДЕ</w:t>
      </w:r>
    </w:p>
    <w:p w:rsidR="00A92D13" w:rsidRPr="008F5A95" w:rsidRDefault="0067611D" w:rsidP="00C71CE6">
      <w:pPr>
        <w:ind w:left="360"/>
        <w:jc w:val="center"/>
        <w:rPr>
          <w:b/>
          <w:lang w:val="sr-Cyrl-RS"/>
        </w:rPr>
      </w:pPr>
      <w:r w:rsidRPr="008F5A95">
        <w:rPr>
          <w:b/>
          <w:lang w:val="sr-Cyrl-RS"/>
        </w:rPr>
        <w:t>р</w:t>
      </w:r>
      <w:r w:rsidR="00CA5030" w:rsidRPr="008F5A95">
        <w:rPr>
          <w:b/>
          <w:lang w:val="sr-Cyrl-RS"/>
        </w:rPr>
        <w:t xml:space="preserve">асписује </w:t>
      </w:r>
    </w:p>
    <w:p w:rsidR="00B95E4B" w:rsidRPr="008F5A95" w:rsidRDefault="00B95E4B" w:rsidP="00C71CE6">
      <w:pPr>
        <w:ind w:left="360"/>
        <w:jc w:val="center"/>
        <w:rPr>
          <w:b/>
          <w:lang w:val="sr-Cyrl-RS"/>
        </w:rPr>
      </w:pPr>
    </w:p>
    <w:p w:rsidR="00CA5030" w:rsidRPr="008F5A95" w:rsidRDefault="00CA5030" w:rsidP="00C71CE6">
      <w:pPr>
        <w:ind w:left="360"/>
        <w:jc w:val="center"/>
        <w:rPr>
          <w:b/>
          <w:sz w:val="32"/>
          <w:szCs w:val="32"/>
          <w:lang w:val="sr-Cyrl-RS"/>
        </w:rPr>
      </w:pPr>
      <w:r w:rsidRPr="008F5A95">
        <w:rPr>
          <w:b/>
          <w:sz w:val="32"/>
          <w:szCs w:val="32"/>
          <w:lang w:val="sr-Cyrl-RS"/>
        </w:rPr>
        <w:t xml:space="preserve">ЈАВНИ </w:t>
      </w:r>
      <w:r w:rsidR="008A41A2" w:rsidRPr="008F5A95">
        <w:rPr>
          <w:b/>
          <w:sz w:val="32"/>
          <w:szCs w:val="32"/>
          <w:lang w:val="sr-Cyrl-RS"/>
        </w:rPr>
        <w:t>ПОЗИВ</w:t>
      </w:r>
    </w:p>
    <w:p w:rsidR="00380690" w:rsidRPr="008F5A95" w:rsidRDefault="00380690" w:rsidP="00C71CE6">
      <w:pPr>
        <w:ind w:left="360"/>
        <w:jc w:val="center"/>
        <w:rPr>
          <w:b/>
          <w:lang w:val="sr-Cyrl-RS"/>
        </w:rPr>
      </w:pPr>
      <w:r w:rsidRPr="008F5A95">
        <w:rPr>
          <w:b/>
          <w:lang w:val="sr-Cyrl-RS"/>
        </w:rPr>
        <w:t>за доделу бесповратних средстава у оквиру</w:t>
      </w:r>
    </w:p>
    <w:p w:rsidR="009107BB" w:rsidRPr="008F5A95" w:rsidRDefault="009107BB" w:rsidP="00C71CE6">
      <w:pPr>
        <w:ind w:left="360"/>
        <w:jc w:val="center"/>
        <w:rPr>
          <w:b/>
          <w:lang w:val="sr-Cyrl-RS"/>
        </w:rPr>
      </w:pPr>
    </w:p>
    <w:p w:rsidR="00BB6269" w:rsidRPr="008F5A95" w:rsidRDefault="00043CF3" w:rsidP="00C71CE6">
      <w:pPr>
        <w:ind w:left="360"/>
        <w:jc w:val="center"/>
        <w:rPr>
          <w:b/>
          <w:lang w:val="sr-Cyrl-RS"/>
        </w:rPr>
      </w:pPr>
      <w:r w:rsidRPr="008F5A95">
        <w:rPr>
          <w:b/>
          <w:lang w:val="sr-Cyrl-RS"/>
        </w:rPr>
        <w:t>ПРОГРАМА</w:t>
      </w:r>
      <w:r w:rsidR="0024150F" w:rsidRPr="008F5A95">
        <w:rPr>
          <w:b/>
          <w:lang w:val="sr-Cyrl-RS"/>
        </w:rPr>
        <w:t xml:space="preserve"> ПОДРШКЕ </w:t>
      </w:r>
      <w:r w:rsidR="004D6FC6" w:rsidRPr="008F5A95">
        <w:rPr>
          <w:b/>
          <w:lang w:val="sr-Cyrl-RS"/>
        </w:rPr>
        <w:t>МАЛИМ ПРЕДУЗЕЋИМА ЗА НАБАВКУ ОПРЕМЕ</w:t>
      </w:r>
      <w:r w:rsidR="00CA5030" w:rsidRPr="008F5A95">
        <w:rPr>
          <w:b/>
          <w:lang w:val="sr-Cyrl-RS"/>
        </w:rPr>
        <w:t xml:space="preserve"> </w:t>
      </w:r>
    </w:p>
    <w:p w:rsidR="00BE4D12" w:rsidRPr="008F5A95" w:rsidRDefault="00BE4D12" w:rsidP="00C71CE6">
      <w:pPr>
        <w:ind w:left="360"/>
        <w:jc w:val="center"/>
        <w:rPr>
          <w:b/>
          <w:lang w:val="sr-Cyrl-RS"/>
        </w:rPr>
      </w:pPr>
    </w:p>
    <w:p w:rsidR="00BE4D12" w:rsidRPr="008F5A95" w:rsidRDefault="00BE4D12" w:rsidP="00C71CE6">
      <w:pPr>
        <w:ind w:left="360"/>
        <w:jc w:val="center"/>
        <w:rPr>
          <w:b/>
          <w:lang w:val="sr-Cyrl-RS"/>
        </w:rPr>
      </w:pPr>
    </w:p>
    <w:p w:rsidR="009251EF" w:rsidRPr="008F5A95" w:rsidRDefault="004D6FC6" w:rsidP="0024755C">
      <w:pPr>
        <w:ind w:firstLine="360"/>
        <w:jc w:val="both"/>
        <w:rPr>
          <w:lang w:val="sr-Cyrl-RS"/>
        </w:rPr>
      </w:pPr>
      <w:r w:rsidRPr="008F5A95">
        <w:rPr>
          <w:lang w:val="sr-Cyrl-RS"/>
        </w:rPr>
        <w:t>Програм подршке малим предузећима за набавку опреме у 201</w:t>
      </w:r>
      <w:r w:rsidR="008F5A95" w:rsidRPr="008F5A95">
        <w:rPr>
          <w:lang w:val="sr-Cyrl-RS"/>
        </w:rPr>
        <w:t>9</w:t>
      </w:r>
      <w:r w:rsidRPr="008F5A95">
        <w:rPr>
          <w:lang w:val="sr-Cyrl-RS"/>
        </w:rPr>
        <w:t>. години</w:t>
      </w:r>
      <w:r w:rsidR="00327854" w:rsidRPr="008F5A95">
        <w:rPr>
          <w:lang w:val="sr-Cyrl-RS"/>
        </w:rPr>
        <w:t xml:space="preserve"> (у даљем тексту: Програм)</w:t>
      </w:r>
      <w:r w:rsidR="00753742" w:rsidRPr="008F5A95">
        <w:rPr>
          <w:lang w:val="sr-Cyrl-RS"/>
        </w:rPr>
        <w:t xml:space="preserve"> </w:t>
      </w:r>
      <w:r w:rsidR="00E431BE" w:rsidRPr="008F5A95">
        <w:rPr>
          <w:lang w:val="sr-Cyrl-RS"/>
        </w:rPr>
        <w:t>спроводи</w:t>
      </w:r>
      <w:r w:rsidR="00E431BE" w:rsidRPr="008F5A95">
        <w:rPr>
          <w:b/>
          <w:lang w:val="sr-Cyrl-RS"/>
        </w:rPr>
        <w:t xml:space="preserve"> </w:t>
      </w:r>
      <w:r w:rsidR="00327854" w:rsidRPr="008F5A95">
        <w:rPr>
          <w:lang w:val="sr-Cyrl-RS"/>
        </w:rPr>
        <w:t xml:space="preserve">Министарство привреде (у даљем тексту: Министарство) у сарадњи са </w:t>
      </w:r>
      <w:r w:rsidR="005702D4" w:rsidRPr="008F5A95">
        <w:rPr>
          <w:lang w:val="sr-Cyrl-RS"/>
        </w:rPr>
        <w:t xml:space="preserve">Развојном </w:t>
      </w:r>
      <w:r w:rsidR="00327854" w:rsidRPr="008F5A95">
        <w:rPr>
          <w:lang w:val="sr-Cyrl-RS"/>
        </w:rPr>
        <w:t xml:space="preserve">агенцијом </w:t>
      </w:r>
      <w:r w:rsidR="005702D4" w:rsidRPr="008F5A95">
        <w:rPr>
          <w:lang w:val="sr-Cyrl-RS"/>
        </w:rPr>
        <w:t>Србије</w:t>
      </w:r>
      <w:r w:rsidR="00327854" w:rsidRPr="008F5A95">
        <w:rPr>
          <w:lang w:val="sr-Cyrl-RS"/>
        </w:rPr>
        <w:t xml:space="preserve"> (у даљем тексту: </w:t>
      </w:r>
      <w:r w:rsidR="005702D4" w:rsidRPr="008F5A95">
        <w:rPr>
          <w:lang w:val="sr-Cyrl-RS"/>
        </w:rPr>
        <w:t xml:space="preserve">Развојна </w:t>
      </w:r>
      <w:r w:rsidR="00327854" w:rsidRPr="008F5A95">
        <w:rPr>
          <w:lang w:val="sr-Cyrl-RS"/>
        </w:rPr>
        <w:t xml:space="preserve">агенција) и </w:t>
      </w:r>
      <w:r w:rsidRPr="008F5A95">
        <w:rPr>
          <w:lang w:val="sr-Cyrl-RS"/>
        </w:rPr>
        <w:t>одабраним пословним банкама</w:t>
      </w:r>
      <w:r w:rsidR="00ED0BF2">
        <w:rPr>
          <w:lang w:val="sr-Cyrl-RS"/>
        </w:rPr>
        <w:t xml:space="preserve"> и лизинг компанијама</w:t>
      </w:r>
      <w:r w:rsidR="009251EF" w:rsidRPr="008F5A95">
        <w:rPr>
          <w:lang w:val="sr-Cyrl-RS"/>
        </w:rPr>
        <w:t>:</w:t>
      </w:r>
    </w:p>
    <w:p w:rsidR="0024755C" w:rsidRPr="008F5A95" w:rsidRDefault="0024755C" w:rsidP="0024755C">
      <w:pPr>
        <w:ind w:firstLine="360"/>
        <w:jc w:val="both"/>
        <w:rPr>
          <w:lang w:val="sr-Cyrl-RS"/>
        </w:rPr>
      </w:pPr>
    </w:p>
    <w:tbl>
      <w:tblPr>
        <w:tblW w:w="8637" w:type="dxa"/>
        <w:tblLook w:val="04A0" w:firstRow="1" w:lastRow="0" w:firstColumn="1" w:lastColumn="0" w:noHBand="0" w:noVBand="1"/>
      </w:tblPr>
      <w:tblGrid>
        <w:gridCol w:w="8637"/>
      </w:tblGrid>
      <w:tr w:rsidR="008F5A95" w:rsidRPr="008F5A95" w:rsidTr="00320FDE">
        <w:trPr>
          <w:trHeight w:val="142"/>
        </w:trPr>
        <w:tc>
          <w:tcPr>
            <w:tcW w:w="8637" w:type="dxa"/>
            <w:shd w:val="clear" w:color="auto" w:fill="auto"/>
          </w:tcPr>
          <w:p w:rsidR="008F5A95" w:rsidRPr="008F5A95" w:rsidRDefault="008F5A95" w:rsidP="008F5A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БАНКА ПОШТАНСКА ШТЕДИОНИЦА АКЦИОНАРСКО ДРУШТВО, Београд </w:t>
            </w:r>
          </w:p>
        </w:tc>
      </w:tr>
      <w:tr w:rsidR="008F5A95" w:rsidRPr="008F5A95" w:rsidTr="00320FDE">
        <w:trPr>
          <w:trHeight w:val="142"/>
        </w:trPr>
        <w:tc>
          <w:tcPr>
            <w:tcW w:w="8637" w:type="dxa"/>
            <w:shd w:val="clear" w:color="auto" w:fill="auto"/>
            <w:vAlign w:val="center"/>
          </w:tcPr>
          <w:p w:rsidR="008F5A95" w:rsidRPr="008F5A95" w:rsidRDefault="008F5A95" w:rsidP="008F5A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PROCREDIT БАНКА А.Д. Београд </w:t>
            </w:r>
          </w:p>
          <w:p w:rsidR="008F5A95" w:rsidRPr="008F5A95" w:rsidRDefault="008F5A95" w:rsidP="008F5A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ERSTE BANK А.Д. Нови Сад</w:t>
            </w:r>
          </w:p>
          <w:p w:rsidR="008F5A95" w:rsidRPr="008F5A95" w:rsidRDefault="008F5A95" w:rsidP="008F5A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EUROBANK АКЦИОНАРСКО ДРУШТВО, Београд</w:t>
            </w:r>
          </w:p>
          <w:p w:rsidR="008F5A95" w:rsidRPr="008F5A95" w:rsidRDefault="008F5A95" w:rsidP="008F5A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CRÉDIT AGRICOLE БАНКА СРБИЈА, А.Д. Нови Сад</w:t>
            </w:r>
          </w:p>
        </w:tc>
      </w:tr>
      <w:tr w:rsidR="008F5A95" w:rsidRPr="008F5A95" w:rsidTr="00320FDE">
        <w:trPr>
          <w:trHeight w:val="142"/>
        </w:trPr>
        <w:tc>
          <w:tcPr>
            <w:tcW w:w="8637" w:type="dxa"/>
            <w:shd w:val="clear" w:color="auto" w:fill="auto"/>
            <w:vAlign w:val="center"/>
          </w:tcPr>
          <w:p w:rsidR="008F5A95" w:rsidRPr="008F5A95" w:rsidRDefault="008F5A95" w:rsidP="008F5A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ХАЛКБАНК, Београд</w:t>
            </w:r>
          </w:p>
        </w:tc>
      </w:tr>
      <w:tr w:rsidR="008F5A95" w:rsidRPr="008F5A95" w:rsidTr="00320FDE">
        <w:trPr>
          <w:trHeight w:val="124"/>
        </w:trPr>
        <w:tc>
          <w:tcPr>
            <w:tcW w:w="8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A95" w:rsidRPr="008F5A95" w:rsidRDefault="008F5A95" w:rsidP="008F5A9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RAIFFEISEN LEASING ДОО Београд</w:t>
            </w:r>
          </w:p>
          <w:p w:rsidR="008F5A95" w:rsidRPr="008F5A95" w:rsidRDefault="008F5A95" w:rsidP="008F5A9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UNICREDIT LEASING ДОО Београд</w:t>
            </w:r>
          </w:p>
        </w:tc>
      </w:tr>
    </w:tbl>
    <w:p w:rsidR="0024755C" w:rsidRPr="008F5A95" w:rsidRDefault="0024755C" w:rsidP="0024755C">
      <w:pPr>
        <w:ind w:firstLine="360"/>
        <w:jc w:val="both"/>
        <w:rPr>
          <w:lang w:val="sr-Cyrl-RS"/>
        </w:rPr>
      </w:pPr>
    </w:p>
    <w:p w:rsidR="008F5A95" w:rsidRDefault="008F5A95" w:rsidP="008F5A95">
      <w:pPr>
        <w:spacing w:line="210" w:lineRule="atLeast"/>
        <w:ind w:firstLine="480"/>
        <w:jc w:val="both"/>
        <w:rPr>
          <w:lang w:val="sr-Cyrl-CS"/>
        </w:rPr>
      </w:pPr>
      <w:r w:rsidRPr="008F5A95">
        <w:rPr>
          <w:lang w:val="sr-Cyrl-RS"/>
        </w:rPr>
        <w:t xml:space="preserve">Укупно расположива средства за реализацију Програма износе </w:t>
      </w:r>
      <w:r w:rsidRPr="008F5A95">
        <w:rPr>
          <w:b/>
          <w:lang w:val="sr-Cyrl-RS"/>
        </w:rPr>
        <w:t>1.000.000.000,00</w:t>
      </w:r>
      <w:r w:rsidRPr="008F5A95">
        <w:rPr>
          <w:lang w:val="sr-Cyrl-RS"/>
        </w:rPr>
        <w:t xml:space="preserve"> динара. </w:t>
      </w:r>
      <w:r>
        <w:rPr>
          <w:lang w:val="sr-Cyrl-RS"/>
        </w:rPr>
        <w:t>Општи ц</w:t>
      </w:r>
      <w:proofErr w:type="spellStart"/>
      <w:r w:rsidRPr="00565B0B">
        <w:rPr>
          <w:lang w:val="sr-Cyrl-CS"/>
        </w:rPr>
        <w:t>иљ</w:t>
      </w:r>
      <w:proofErr w:type="spellEnd"/>
      <w:r w:rsidRPr="00565B0B">
        <w:rPr>
          <w:lang w:val="sr-Cyrl-CS"/>
        </w:rPr>
        <w:t xml:space="preserve"> Програма јесте јачање конкурентности привредних субјеката, унапређење њиховог пословања и интернационализације, као и креирање нових радних места кроз инвестиције у опрему.</w:t>
      </w:r>
      <w:r>
        <w:rPr>
          <w:lang w:val="sr-Cyrl-CS"/>
        </w:rPr>
        <w:t xml:space="preserve"> </w:t>
      </w:r>
    </w:p>
    <w:p w:rsidR="008F5A95" w:rsidRPr="00565B0B" w:rsidRDefault="008F5A95" w:rsidP="008F5A95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Средства опредељена Програмом намењена су за суфинансирање набавке нове производне опреме и опреме директно укључене у процес производње размењивих добара (у даљем тексту: производне опреме) и извођење грађевинских радова , и то:</w:t>
      </w:r>
    </w:p>
    <w:p w:rsidR="008F5A95" w:rsidRPr="00565B0B" w:rsidRDefault="00ED0BF2" w:rsidP="008F5A95">
      <w:pPr>
        <w:spacing w:line="210" w:lineRule="atLeast"/>
        <w:ind w:firstLine="480"/>
        <w:jc w:val="both"/>
        <w:rPr>
          <w:lang w:val="sr-Cyrl-CS"/>
        </w:rPr>
      </w:pPr>
      <w:r>
        <w:rPr>
          <w:lang w:val="sr-Cyrl-CS"/>
        </w:rPr>
        <w:t xml:space="preserve">1) </w:t>
      </w:r>
      <w:r w:rsidR="008F5A95" w:rsidRPr="00565B0B">
        <w:rPr>
          <w:lang w:val="sr-Cyrl-CS"/>
        </w:rPr>
        <w:t>производне опреме и/или машина;</w:t>
      </w:r>
    </w:p>
    <w:p w:rsidR="008F5A95" w:rsidRPr="00565B0B" w:rsidRDefault="00ED0BF2" w:rsidP="008F5A95">
      <w:pPr>
        <w:spacing w:line="210" w:lineRule="atLeast"/>
        <w:ind w:firstLine="480"/>
        <w:jc w:val="both"/>
        <w:rPr>
          <w:lang w:val="sr-Cyrl-CS"/>
        </w:rPr>
      </w:pPr>
      <w:r>
        <w:rPr>
          <w:lang w:val="sr-Cyrl-CS"/>
        </w:rPr>
        <w:t xml:space="preserve">2) </w:t>
      </w:r>
      <w:r w:rsidR="008F5A95" w:rsidRPr="00565B0B">
        <w:rPr>
          <w:lang w:val="sr-Cyrl-CS"/>
        </w:rPr>
        <w:t>транспортно-манипулативних средстава укључених у процес производње и унутрашњег транспорта;</w:t>
      </w:r>
    </w:p>
    <w:p w:rsidR="008F5A95" w:rsidRPr="00565B0B" w:rsidRDefault="008F5A95" w:rsidP="008F5A95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3) делова, специјализованих алата за машине или других капиталних добара;</w:t>
      </w:r>
    </w:p>
    <w:p w:rsidR="008F5A95" w:rsidRPr="00565B0B" w:rsidRDefault="008F5A95" w:rsidP="008F5A95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4) </w:t>
      </w:r>
      <w:r w:rsidRPr="00565B0B">
        <w:rPr>
          <w:noProof/>
          <w:lang w:val="sr-Cyrl-CS"/>
        </w:rPr>
        <w:t xml:space="preserve">грађевинске механизације за потребе обављања грађевинских радова. </w:t>
      </w:r>
    </w:p>
    <w:p w:rsidR="00917AE8" w:rsidRPr="00565B0B" w:rsidRDefault="00917AE8" w:rsidP="00917AE8">
      <w:pPr>
        <w:spacing w:line="210" w:lineRule="atLeast"/>
        <w:jc w:val="both"/>
        <w:rPr>
          <w:lang w:val="sr-Cyrl-CS"/>
        </w:rPr>
      </w:pPr>
      <w:r w:rsidRPr="00565B0B">
        <w:rPr>
          <w:lang w:val="sr-Cyrl-CS"/>
        </w:rPr>
        <w:t>Опрема не сме да буде испоручена нити плаћена делимично или у целости пре датума доношења одлуке о додели бесповратних средстава.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Средства за реализацију Програма се </w:t>
      </w:r>
      <w:r w:rsidRPr="00917AE8">
        <w:rPr>
          <w:b/>
          <w:lang w:val="sr-Cyrl-CS"/>
        </w:rPr>
        <w:t>не могу</w:t>
      </w:r>
      <w:r w:rsidRPr="00565B0B">
        <w:rPr>
          <w:lang w:val="sr-Cyrl-CS"/>
        </w:rPr>
        <w:t xml:space="preserve"> користити за: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1) порез на додату вредност (у даљем тексту: ПДВ);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lastRenderedPageBreak/>
        <w:t>2) покривање трошкова који су у вези са набавком опреме као што су: царински и административни трошкови, трошкови транспорта, шпедиције, складиштења и манипулације, монтаже и</w:t>
      </w:r>
      <w:r>
        <w:rPr>
          <w:lang w:val="sr-Cyrl-CS"/>
        </w:rPr>
        <w:t xml:space="preserve"> инсталирања опреме, обуке и др</w:t>
      </w:r>
      <w:r w:rsidRPr="00565B0B">
        <w:rPr>
          <w:lang w:val="sr-Cyrl-CS"/>
        </w:rPr>
        <w:t>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3) покривање трошкова који су у вези са одобравањем и спровођењем банкарског кредита, односно финансијског лизинга, као што су трошкови: обраде захтева, камате, трошак кредитног бироа за корисника, уписа залоге у Агенцији за привредне регистре (у даљем тексту: АПР), осигурања по</w:t>
      </w:r>
      <w:r>
        <w:rPr>
          <w:lang w:val="sr-Cyrl-CS"/>
        </w:rPr>
        <w:t xml:space="preserve">кретности, курсних разликa и </w:t>
      </w:r>
      <w:proofErr w:type="spellStart"/>
      <w:r>
        <w:rPr>
          <w:lang w:val="sr-Cyrl-CS"/>
        </w:rPr>
        <w:t>сл</w:t>
      </w:r>
      <w:proofErr w:type="spellEnd"/>
      <w:r w:rsidRPr="00565B0B">
        <w:rPr>
          <w:lang w:val="sr-Cyrl-CS"/>
        </w:rPr>
        <w:t>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4) рефундацију средстава за већ набављену (авансирану, плаћену или испоручену) опрему;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5) зајмове и рате за отплату кредита, као и за репрограм кредитa;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6) остале трошкове који нису у складу са наменом Програма.</w:t>
      </w:r>
    </w:p>
    <w:p w:rsidR="0067620A" w:rsidRPr="008F5A95" w:rsidRDefault="0067620A" w:rsidP="00917AE8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RS"/>
        </w:rPr>
      </w:pPr>
    </w:p>
    <w:p w:rsidR="007E671C" w:rsidRPr="008F5A95" w:rsidRDefault="00C559F7" w:rsidP="00C71CE6">
      <w:pPr>
        <w:ind w:firstLine="360"/>
        <w:jc w:val="both"/>
        <w:rPr>
          <w:b/>
          <w:lang w:val="sr-Cyrl-RS"/>
        </w:rPr>
      </w:pPr>
      <w:r w:rsidRPr="008F5A95">
        <w:rPr>
          <w:b/>
          <w:lang w:val="sr-Cyrl-RS"/>
        </w:rPr>
        <w:tab/>
      </w:r>
      <w:r w:rsidR="00444CAF" w:rsidRPr="008F5A95">
        <w:rPr>
          <w:b/>
          <w:lang w:val="sr-Cyrl-RS"/>
        </w:rPr>
        <w:t>Корисници бесповратних средстава</w:t>
      </w:r>
      <w:r w:rsidR="007E671C" w:rsidRPr="008F5A95">
        <w:rPr>
          <w:b/>
          <w:lang w:val="sr-Cyrl-RS"/>
        </w:rPr>
        <w:t xml:space="preserve"> </w:t>
      </w:r>
    </w:p>
    <w:p w:rsidR="00917AE8" w:rsidRPr="00565B0B" w:rsidRDefault="00C559F7" w:rsidP="00917AE8">
      <w:pPr>
        <w:spacing w:line="210" w:lineRule="atLeast"/>
        <w:ind w:firstLine="480"/>
        <w:jc w:val="both"/>
        <w:rPr>
          <w:lang w:val="sr-Cyrl-CS"/>
        </w:rPr>
      </w:pPr>
      <w:r w:rsidRPr="008F5A95">
        <w:rPr>
          <w:b/>
          <w:lang w:val="sr-Cyrl-RS"/>
        </w:rPr>
        <w:tab/>
      </w:r>
      <w:r w:rsidR="00917AE8" w:rsidRPr="00565B0B">
        <w:rPr>
          <w:lang w:val="sr-Cyrl-CS"/>
        </w:rPr>
        <w:t>Право да се пријаве на конкурс за доделу бесповратних средстава имају: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1) правна лица, регистрована у АПР као привредна друштва или задруге, која су разврстана на микро или мала правна лица у складу са Законом о рачуноводству („Службени гласник РС”, бр. 62/13 и 30/18) према финансијским извештајима за 2017. годину, као и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2) предузетници регистровани у АПР.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Услов да задруга користи средства Програма јесте да је задруга ускладила своја акта, органе и пословање са Законом о задругама („Службени гласник РС”, број 112/15) и да се </w:t>
      </w:r>
      <w:proofErr w:type="spellStart"/>
      <w:r w:rsidRPr="00565B0B">
        <w:rPr>
          <w:lang w:val="sr-Cyrl-CS"/>
        </w:rPr>
        <w:t>подвргла</w:t>
      </w:r>
      <w:proofErr w:type="spellEnd"/>
      <w:r w:rsidRPr="00565B0B">
        <w:rPr>
          <w:lang w:val="sr-Cyrl-CS"/>
        </w:rPr>
        <w:t xml:space="preserve"> задружној ревизији у последње две године.</w:t>
      </w:r>
    </w:p>
    <w:p w:rsidR="002D0B35" w:rsidRPr="008F5A95" w:rsidRDefault="002D0B35" w:rsidP="00917AE8">
      <w:pPr>
        <w:ind w:firstLine="360"/>
        <w:jc w:val="both"/>
        <w:rPr>
          <w:lang w:val="sr-Cyrl-RS"/>
        </w:rPr>
      </w:pPr>
    </w:p>
    <w:p w:rsidR="007E671C" w:rsidRPr="008F5A95" w:rsidRDefault="00C559F7" w:rsidP="00C71CE6">
      <w:pPr>
        <w:pStyle w:val="ListParagraph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  <w:r w:rsidRPr="008F5A95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ab/>
      </w:r>
      <w:r w:rsidR="008A79CA" w:rsidRPr="008F5A95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Услови учешћа у Програму</w:t>
      </w:r>
      <w:r w:rsidR="007F0CCE" w:rsidRPr="008F5A95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 xml:space="preserve"> </w:t>
      </w:r>
    </w:p>
    <w:p w:rsidR="006E09BE" w:rsidRPr="008F5A95" w:rsidRDefault="00C559F7" w:rsidP="00C71CE6">
      <w:pPr>
        <w:pStyle w:val="ListParagraph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8F5A95">
        <w:rPr>
          <w:rFonts w:ascii="Times New Roman" w:hAnsi="Times New Roman"/>
          <w:sz w:val="24"/>
          <w:szCs w:val="24"/>
          <w:lang w:val="sr-Cyrl-RS"/>
        </w:rPr>
        <w:tab/>
      </w:r>
      <w:r w:rsidR="006E09BE" w:rsidRPr="008F5A95">
        <w:rPr>
          <w:rFonts w:ascii="Times New Roman" w:hAnsi="Times New Roman"/>
          <w:sz w:val="24"/>
          <w:szCs w:val="24"/>
          <w:lang w:val="sr-Cyrl-RS"/>
        </w:rPr>
        <w:t>Услови које морају да испуне подносиоци пријаве за доделу бесповратних средстава: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1) да су поднели једној од банака или лизинг компанија укључених у реализацију овог програма: 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- попуњен захтев за доделу бесповратних средстава са потребном документацијом којом доказују услове из овог одељка;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- профактуру/предрачун/предуговор/понуду не старију од дана објављивања јавног позива; 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- слику опреме са профактуре;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-за привредне субјекте који обав</w:t>
      </w:r>
      <w:proofErr w:type="spellStart"/>
      <w:r>
        <w:rPr>
          <w:lang w:val="sr-Cyrl-RS"/>
        </w:rPr>
        <w:t>ља</w:t>
      </w:r>
      <w:proofErr w:type="spellEnd"/>
      <w:r w:rsidRPr="00565B0B">
        <w:rPr>
          <w:lang w:val="sr-Cyrl-CS"/>
        </w:rPr>
        <w:t xml:space="preserve">ју производну/грађевинску делатност, а код АПР  имају регистровану шифру делатности различиту од производне/грађевинске, доставити слике погона, постојећих машина или механизације као и картице основних средстава за њих, три фактуре за испоручену робу или радове из претходног периода; 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2) да су уписани у регистар АПР најкасније 31. децембра 2017. године;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3) да нису разврстани као средње или велико правно лице у складу са Законом о рачуноводству према финансијским извештајима за 2017. годину;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4) да над њима није покренут стечајни поступак или поступак ликвидације;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5) да су измирили доспеле обавезе јавних прихода;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6) да су у већинском приватном власништву; 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7) да нису у групи повезаних лица у којој су неки од чланова велика или средња правна лица;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8) сврха и намена инвестирања у производну опрему су у складу са природом делатности субјекта;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9) да су привредна друштва, задруге и предузетници, према евиденцији Централног регистра обавезног социјалног осигурања о броју радника на дан 30. децембра 2018. године имали најмање једног запосленог на неодређено време, односно да је предузетник као </w:t>
      </w:r>
      <w:r w:rsidRPr="00565B0B">
        <w:rPr>
          <w:lang w:val="sr-Cyrl-CS"/>
        </w:rPr>
        <w:lastRenderedPageBreak/>
        <w:t>оснивач био обвезник доприноса по основу обављања самосталне делатности или по било којој другој основи;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10) да не обављају делатности у следећим секторима: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>- примарна пољопривредна производња. Примарна пољопривредна производња, између осталог, у смислу овог програма, обухвата гајење биљних култура и домаћих животиња и остале намене у непосредној вези са гајењем биљака и животиња, као и чување и складиштење (није искључена набавка опреме за обављање делатности  паковања, сортирања, прераде и замрзавања нпр. хладњаче или сушаре);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>- извођење грађевинских радова од стране привредних субјеката који не поседују своју грађевинску оперативу потребну за извођење радова (производња грађевинских производа је дозвољена);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>- саобраћај и транспорт;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>- производња дуванских производа;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>- било који облик трговинске, туристичке или угоститељске делатности, изузев пекара са индустријском производњом и продајом, и услуга кетеринга;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 xml:space="preserve">- штампање и умножавање аудио и видео записа, изузев штампарских услуга; 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 xml:space="preserve">- услужне делатности (укључујући између осталог и консултантске, маркетиншке, рачуноводствене и услуге истраживања тржишта као и остале услуге информационе технологије, производње и емитовања дигиталног медијског садржаја, осим рециклаже); 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 xml:space="preserve">- организовање игара на срећу, лутрија и сличних делатности; 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 xml:space="preserve">- производња и продаја оружја и војне опреме; 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 xml:space="preserve">- производња и промет нафте и нафтних деривата; 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>- производња челика и синтетичких влакана и вађење угља;</w:t>
      </w:r>
    </w:p>
    <w:p w:rsidR="00917AE8" w:rsidRPr="00565B0B" w:rsidRDefault="00917AE8" w:rsidP="00917AE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5B0B">
        <w:rPr>
          <w:rFonts w:ascii="Times New Roman" w:hAnsi="Times New Roman"/>
          <w:sz w:val="24"/>
          <w:szCs w:val="24"/>
          <w:lang w:val="sr-Cyrl-CS"/>
        </w:rPr>
        <w:t>- производња и промет било ког производа или активности, које се према домаћим прописима или међународним конвенцијама и споразумима, сматрају забрањеним.</w:t>
      </w:r>
    </w:p>
    <w:p w:rsidR="00917AE8" w:rsidRPr="00565B0B" w:rsidRDefault="00917AE8" w:rsidP="00917AE8">
      <w:pPr>
        <w:pStyle w:val="Text1"/>
        <w:spacing w:after="0"/>
        <w:ind w:left="0" w:firstLine="426"/>
        <w:rPr>
          <w:szCs w:val="24"/>
          <w:lang w:val="sr-Cyrl-CS"/>
        </w:rPr>
      </w:pPr>
      <w:r w:rsidRPr="00565B0B">
        <w:rPr>
          <w:szCs w:val="24"/>
          <w:lang w:val="sr-Cyrl-CS"/>
        </w:rPr>
        <w:t>Средства по овом програму не могу се користити ни за пројекте привредних субјеката у другим делатностима, ако не доприносе остваривању специфичних циљева Програма. Средства Програма се не могу користити за набавку опреме коју подносилац захтева за доделу бесповратних средстава производи, као ни у случају да је привредни субјект био корисник бесповратних средстава из ранијих година, а није испоштовао преузете обавезе.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11) да нису у тешкоћама према следећој дефиницији: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Привредни субјект у тешкоћама је привредни субјект који није способан да сопственим средствима, средствима својих власника/акционара или поверилаца или средствима из других извора на тржишту спречи губитке и који би, без интервенције државе, краткорочно или средњорочно, угрозили његов опстанак;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Привредни субјект је у тешкоћама: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– ако је одговорност за његове дугове ограничена, а изгубио је више од половине основног капитала, од чега је у последњих 12 месеци изгубио више од четвртине основног капитала;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– ако најмање једно лице неограничено одговора за његове дугове, а у финансијским извештајима приказано је да је његов капитал смањен за више од половине, од чега је у последњих 12 месеци изгубљено више од четвртине капитала;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– ако испуњава услове за отварање стечајног поступка;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 xml:space="preserve">Привредни субјект је у тешкоћама и ако није испуњен ниједан услов из става 1. ове тачке, ако постоје очигледни показатељи који указују на то да је у тешкоћама, као што су: раст губитака, смањење укупног прихода, раст залиха, вишак капацитета, смањење новчаних токова, раст дуга, пораст трошкова камата и пад или нулта нето вредност имовине. </w:t>
      </w:r>
      <w:r w:rsidRPr="00565B0B">
        <w:rPr>
          <w:lang w:val="sr-Cyrl-CS"/>
        </w:rPr>
        <w:lastRenderedPageBreak/>
        <w:t>У највећим тешкоћама је привредни субјект који је неспособан за плаћање (инсолвентан) или над којим је отворен стечајни поступак;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Привредни субјект који је основан пре мање од три године не сматра се привредним субјектом у тешкоћама, изузев ако је реч о малом или средњем привредном субјекту који испуњава услове за отварање стечајног поступка;</w:t>
      </w:r>
    </w:p>
    <w:p w:rsidR="00917AE8" w:rsidRPr="00565B0B" w:rsidRDefault="00917AE8" w:rsidP="00917AE8">
      <w:pPr>
        <w:spacing w:line="210" w:lineRule="atLeast"/>
        <w:ind w:firstLine="480"/>
        <w:jc w:val="both"/>
        <w:rPr>
          <w:lang w:val="sr-Cyrl-CS"/>
        </w:rPr>
      </w:pPr>
      <w:r w:rsidRPr="00565B0B">
        <w:rPr>
          <w:lang w:val="sr-Cyrl-CS"/>
        </w:rPr>
        <w:t>12) да у текућој фискалној години и у претходне две године (у 2017, 2018. и 2019. години) нису примили државну помоћ чија би висина заједно са траженим средствима прекорачила износ од 23 милиона динара.</w:t>
      </w:r>
    </w:p>
    <w:p w:rsidR="00FA47A4" w:rsidRPr="00917AE8" w:rsidRDefault="00FA47A4" w:rsidP="00917AE8">
      <w:pPr>
        <w:spacing w:line="210" w:lineRule="atLeast"/>
        <w:ind w:firstLine="480"/>
        <w:jc w:val="both"/>
        <w:rPr>
          <w:lang w:val="sr-Cyrl-CS"/>
        </w:rPr>
      </w:pPr>
      <w:r w:rsidRPr="00917AE8">
        <w:rPr>
          <w:lang w:val="sr-Cyrl-CS"/>
        </w:rPr>
        <w:t xml:space="preserve">При провери кредитне способности привредног субјекта, пословне банке </w:t>
      </w:r>
      <w:r w:rsidR="007055AD" w:rsidRPr="00917AE8">
        <w:rPr>
          <w:lang w:val="sr-Cyrl-CS"/>
        </w:rPr>
        <w:t xml:space="preserve">и лизинг компаније </w:t>
      </w:r>
      <w:r w:rsidRPr="00917AE8">
        <w:rPr>
          <w:lang w:val="sr-Cyrl-CS"/>
        </w:rPr>
        <w:t xml:space="preserve">ће се водити критеријумима које користе у својим </w:t>
      </w:r>
      <w:r w:rsidR="007055AD" w:rsidRPr="00917AE8">
        <w:rPr>
          <w:lang w:val="sr-Cyrl-CS"/>
        </w:rPr>
        <w:t xml:space="preserve"> редовним </w:t>
      </w:r>
      <w:r w:rsidRPr="00917AE8">
        <w:rPr>
          <w:lang w:val="sr-Cyrl-CS"/>
        </w:rPr>
        <w:t>кредитним</w:t>
      </w:r>
      <w:r w:rsidR="007055AD" w:rsidRPr="00917AE8">
        <w:rPr>
          <w:lang w:val="sr-Cyrl-CS"/>
        </w:rPr>
        <w:t>, односно</w:t>
      </w:r>
      <w:r w:rsidRPr="00917AE8">
        <w:rPr>
          <w:lang w:val="sr-Cyrl-CS"/>
        </w:rPr>
        <w:t xml:space="preserve"> операцијама</w:t>
      </w:r>
      <w:r w:rsidR="007055AD" w:rsidRPr="00917AE8">
        <w:rPr>
          <w:lang w:val="sr-Cyrl-CS"/>
        </w:rPr>
        <w:t xml:space="preserve"> у вези са финансијским лизингом</w:t>
      </w:r>
      <w:r w:rsidRPr="00917AE8">
        <w:rPr>
          <w:lang w:val="sr-Cyrl-CS"/>
        </w:rPr>
        <w:t xml:space="preserve">. Привредни субјекти ће се уговорно обавезати да предметну опрему неће отуђити најмање 24 месеца по склапању уговора о додели </w:t>
      </w:r>
      <w:r w:rsidR="00C71CE6" w:rsidRPr="00917AE8">
        <w:rPr>
          <w:lang w:val="sr-Cyrl-CS"/>
        </w:rPr>
        <w:t>бесповратних</w:t>
      </w:r>
      <w:r w:rsidRPr="00917AE8">
        <w:rPr>
          <w:lang w:val="sr-Cyrl-CS"/>
        </w:rPr>
        <w:t xml:space="preserve"> средстава</w:t>
      </w:r>
      <w:r w:rsidR="007055AD" w:rsidRPr="00917AE8">
        <w:rPr>
          <w:lang w:val="sr-Cyrl-CS"/>
        </w:rPr>
        <w:t>,</w:t>
      </w:r>
      <w:r w:rsidRPr="00917AE8">
        <w:rPr>
          <w:lang w:val="sr-Cyrl-CS"/>
        </w:rPr>
        <w:t xml:space="preserve"> уговора о кредиту</w:t>
      </w:r>
      <w:r w:rsidR="007055AD" w:rsidRPr="00917AE8">
        <w:rPr>
          <w:lang w:val="sr-Cyrl-CS"/>
        </w:rPr>
        <w:t>, односно уговора о финансијском лизингу</w:t>
      </w:r>
      <w:r w:rsidRPr="00917AE8">
        <w:rPr>
          <w:lang w:val="sr-Cyrl-CS"/>
        </w:rPr>
        <w:t>.</w:t>
      </w:r>
    </w:p>
    <w:p w:rsidR="0067620A" w:rsidRPr="00917AE8" w:rsidRDefault="0067620A" w:rsidP="00917AE8">
      <w:pPr>
        <w:spacing w:line="210" w:lineRule="atLeast"/>
        <w:ind w:firstLine="480"/>
        <w:jc w:val="both"/>
        <w:rPr>
          <w:lang w:val="sr-Cyrl-CS"/>
        </w:rPr>
      </w:pPr>
      <w:r w:rsidRPr="00917AE8">
        <w:rPr>
          <w:lang w:val="sr-Cyrl-CS"/>
        </w:rPr>
        <w:t xml:space="preserve">Привредни субјекти могу отплатити средства </w:t>
      </w:r>
      <w:r w:rsidR="00646D66" w:rsidRPr="00917AE8">
        <w:rPr>
          <w:lang w:val="sr-Cyrl-CS"/>
        </w:rPr>
        <w:t xml:space="preserve">кредита, односно </w:t>
      </w:r>
      <w:r w:rsidRPr="00917AE8">
        <w:rPr>
          <w:lang w:val="sr-Cyrl-CS"/>
        </w:rPr>
        <w:t>финансијског лизинга превремено у односу на рок који је дефинисан у уговору са</w:t>
      </w:r>
      <w:r w:rsidR="00646D66" w:rsidRPr="00917AE8">
        <w:rPr>
          <w:lang w:val="sr-Cyrl-CS"/>
        </w:rPr>
        <w:t xml:space="preserve"> банком, односно</w:t>
      </w:r>
      <w:r w:rsidRPr="00917AE8">
        <w:rPr>
          <w:lang w:val="sr-Cyrl-CS"/>
        </w:rPr>
        <w:t xml:space="preserve"> лизинг компанијом, с тим да уколико превремену отплату изврше у то</w:t>
      </w:r>
      <w:r w:rsidR="00646D66" w:rsidRPr="00917AE8">
        <w:rPr>
          <w:lang w:val="sr-Cyrl-CS"/>
        </w:rPr>
        <w:t xml:space="preserve">ку прве трећине трајања уговора о кредиту, односно финансијском </w:t>
      </w:r>
      <w:r w:rsidRPr="00917AE8">
        <w:rPr>
          <w:lang w:val="sr-Cyrl-CS"/>
        </w:rPr>
        <w:t xml:space="preserve"> лизингу, дужни су да врате целокупан износ одобрених бесповратних средстава.</w:t>
      </w:r>
    </w:p>
    <w:p w:rsidR="00C71CE6" w:rsidRPr="008F5A95" w:rsidRDefault="00C71CE6" w:rsidP="00C71CE6">
      <w:pPr>
        <w:autoSpaceDE w:val="0"/>
        <w:autoSpaceDN w:val="0"/>
        <w:adjustRightInd w:val="0"/>
        <w:ind w:firstLine="426"/>
        <w:jc w:val="both"/>
        <w:rPr>
          <w:lang w:val="sr-Cyrl-RS"/>
        </w:rPr>
      </w:pPr>
    </w:p>
    <w:p w:rsidR="007E671C" w:rsidRPr="008F5A95" w:rsidRDefault="00356DF4" w:rsidP="00C71CE6">
      <w:pPr>
        <w:ind w:firstLine="425"/>
        <w:jc w:val="both"/>
        <w:rPr>
          <w:b/>
          <w:lang w:val="sr-Cyrl-RS"/>
        </w:rPr>
      </w:pPr>
      <w:r w:rsidRPr="008F5A95">
        <w:rPr>
          <w:b/>
          <w:lang w:val="sr-Cyrl-RS"/>
        </w:rPr>
        <w:t xml:space="preserve">Финансијски оквир </w:t>
      </w:r>
    </w:p>
    <w:p w:rsidR="003F21E6" w:rsidRPr="008F5A95" w:rsidRDefault="003F21E6" w:rsidP="00C71CE6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8F5A95">
        <w:rPr>
          <w:lang w:val="sr-Cyrl-RS"/>
        </w:rPr>
        <w:t>Привредни субјекти који задовоље услове Програма и којима банке, односно лизинг компаније укључене у реализацију Програма, условно одобре кредит односно финансирање могу остварити право на суфинансирање до 25% нето вредности набавке производне опреме. Привредни субјекат је у обавези да обезбеди учешће у висини 5% нето вредности производне опреме, док ће се преосталих 70% нето вредности производне опреме обезбедити из кредита пословних банака или финансијског лизинга лизинг компаниј</w:t>
      </w:r>
      <w:r w:rsidR="00917AE8">
        <w:rPr>
          <w:lang w:val="sr-Cyrl-RS"/>
        </w:rPr>
        <w:t>а</w:t>
      </w:r>
      <w:r w:rsidRPr="008F5A95">
        <w:rPr>
          <w:lang w:val="sr-Cyrl-RS"/>
        </w:rPr>
        <w:t xml:space="preserve"> укључених у спровођење овог Програма. </w:t>
      </w:r>
    </w:p>
    <w:p w:rsidR="00646D66" w:rsidRPr="008F5A95" w:rsidRDefault="00646D66" w:rsidP="00C71CE6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8F5A95">
        <w:rPr>
          <w:lang w:val="sr-Cyrl-RS"/>
        </w:rPr>
        <w:t xml:space="preserve">У случају да су укупни нето трошкови набавке опреме виши од </w:t>
      </w:r>
      <w:r w:rsidR="00A57920" w:rsidRPr="008F5A95">
        <w:rPr>
          <w:lang w:val="sr-Cyrl-RS"/>
        </w:rPr>
        <w:t>2</w:t>
      </w:r>
      <w:r w:rsidRPr="008F5A95">
        <w:rPr>
          <w:lang w:val="sr-Cyrl-RS"/>
        </w:rPr>
        <w:t>0.000.000,00 динара, корисник може да финансира разлику већим сопственим учешћем или да за овај износ увећа кредитни захтев код банке, или захтев за финансијски лизинг код лизинг компаније.</w:t>
      </w:r>
    </w:p>
    <w:p w:rsidR="008917EC" w:rsidRPr="008F5A95" w:rsidRDefault="00707F86" w:rsidP="008917EC">
      <w:pPr>
        <w:jc w:val="both"/>
        <w:rPr>
          <w:lang w:val="sr-Cyrl-RS"/>
        </w:rPr>
      </w:pPr>
      <w:r w:rsidRPr="008F5A95">
        <w:rPr>
          <w:lang w:val="sr-Cyrl-RS"/>
        </w:rPr>
        <w:tab/>
      </w:r>
      <w:r w:rsidR="003F21E6" w:rsidRPr="008F5A95">
        <w:rPr>
          <w:lang w:val="sr-Cyrl-RS"/>
        </w:rPr>
        <w:t xml:space="preserve">Износ одобрене бесповратне помоћи у висини до 25% од нето вредности производне опреме не може бити мањи од </w:t>
      </w:r>
      <w:r w:rsidR="00A57920" w:rsidRPr="008F5A95">
        <w:rPr>
          <w:lang w:val="sr-Cyrl-RS"/>
        </w:rPr>
        <w:t>5</w:t>
      </w:r>
      <w:r w:rsidR="003F21E6" w:rsidRPr="008F5A95">
        <w:rPr>
          <w:lang w:val="sr-Cyrl-RS"/>
        </w:rPr>
        <w:t>0</w:t>
      </w:r>
      <w:r w:rsidR="00A57920" w:rsidRPr="008F5A95">
        <w:rPr>
          <w:lang w:val="sr-Cyrl-RS"/>
        </w:rPr>
        <w:t>0</w:t>
      </w:r>
      <w:r w:rsidR="003F21E6" w:rsidRPr="008F5A95">
        <w:rPr>
          <w:lang w:val="sr-Cyrl-RS"/>
        </w:rPr>
        <w:t xml:space="preserve">.000,00 динара, нити већи од </w:t>
      </w:r>
      <w:r w:rsidR="00A57920" w:rsidRPr="008F5A95">
        <w:rPr>
          <w:lang w:val="sr-Cyrl-RS"/>
        </w:rPr>
        <w:t>5.0</w:t>
      </w:r>
      <w:r w:rsidR="003F21E6" w:rsidRPr="008F5A95">
        <w:rPr>
          <w:lang w:val="sr-Cyrl-RS"/>
        </w:rPr>
        <w:t>00.000,00 динара.</w:t>
      </w:r>
    </w:p>
    <w:p w:rsidR="00707F86" w:rsidRPr="008F5A95" w:rsidRDefault="00707F86" w:rsidP="00C71CE6">
      <w:pPr>
        <w:ind w:firstLine="425"/>
        <w:jc w:val="both"/>
        <w:rPr>
          <w:b/>
          <w:lang w:val="sr-Cyrl-RS"/>
        </w:rPr>
      </w:pPr>
    </w:p>
    <w:p w:rsidR="007360BE" w:rsidRPr="008F5A95" w:rsidRDefault="000D6820" w:rsidP="00C71CE6">
      <w:pPr>
        <w:ind w:firstLine="425"/>
        <w:jc w:val="both"/>
        <w:rPr>
          <w:b/>
          <w:lang w:val="sr-Cyrl-RS"/>
        </w:rPr>
      </w:pPr>
      <w:r w:rsidRPr="008F5A95">
        <w:rPr>
          <w:b/>
          <w:lang w:val="sr-Cyrl-RS"/>
        </w:rPr>
        <w:t>Начин пријављ</w:t>
      </w:r>
      <w:r w:rsidR="00220F58" w:rsidRPr="008F5A95">
        <w:rPr>
          <w:b/>
          <w:lang w:val="sr-Cyrl-RS"/>
        </w:rPr>
        <w:t>ивања и рок за подношење пријава</w:t>
      </w:r>
      <w:r w:rsidR="00EB3E79" w:rsidRPr="008F5A95">
        <w:rPr>
          <w:b/>
          <w:lang w:val="sr-Cyrl-RS"/>
        </w:rPr>
        <w:t xml:space="preserve"> </w:t>
      </w:r>
    </w:p>
    <w:p w:rsidR="00F92BC6" w:rsidRPr="008F5A95" w:rsidRDefault="000D6820" w:rsidP="00C71CE6">
      <w:pPr>
        <w:ind w:firstLine="720"/>
        <w:jc w:val="both"/>
        <w:rPr>
          <w:b/>
          <w:lang w:val="sr-Cyrl-RS"/>
        </w:rPr>
      </w:pPr>
      <w:r w:rsidRPr="008F5A95">
        <w:rPr>
          <w:b/>
          <w:lang w:val="sr-Cyrl-RS"/>
        </w:rPr>
        <w:t xml:space="preserve">Прецизно и тачно попуњена пријава </w:t>
      </w:r>
      <w:r w:rsidR="005A4B5D" w:rsidRPr="008F5A95">
        <w:rPr>
          <w:b/>
          <w:lang w:val="sr-Cyrl-RS"/>
        </w:rPr>
        <w:t>и пратећа документација</w:t>
      </w:r>
      <w:r w:rsidR="0015037E" w:rsidRPr="008F5A95">
        <w:rPr>
          <w:b/>
          <w:lang w:val="sr-Cyrl-RS"/>
        </w:rPr>
        <w:t xml:space="preserve"> у два примерка</w:t>
      </w:r>
      <w:r w:rsidR="00F92BC6" w:rsidRPr="008F5A95">
        <w:rPr>
          <w:b/>
          <w:lang w:val="sr-Cyrl-RS"/>
        </w:rPr>
        <w:t xml:space="preserve"> (</w:t>
      </w:r>
      <w:r w:rsidR="00CA7BEF">
        <w:rPr>
          <w:b/>
          <w:lang w:val="sr-Cyrl-RS"/>
        </w:rPr>
        <w:t>један примерак</w:t>
      </w:r>
      <w:r w:rsidR="00661932">
        <w:rPr>
          <w:b/>
          <w:lang w:val="sr-Cyrl-RS"/>
        </w:rPr>
        <w:t xml:space="preserve"> је</w:t>
      </w:r>
      <w:r w:rsidR="00CA7BEF">
        <w:rPr>
          <w:b/>
          <w:lang w:val="sr-Cyrl-RS"/>
        </w:rPr>
        <w:t xml:space="preserve"> </w:t>
      </w:r>
      <w:r w:rsidR="00F92BC6" w:rsidRPr="008F5A95">
        <w:rPr>
          <w:b/>
          <w:lang w:val="sr-Cyrl-RS"/>
        </w:rPr>
        <w:t>оригинал</w:t>
      </w:r>
      <w:r w:rsidR="00CA7BEF">
        <w:rPr>
          <w:b/>
          <w:lang w:val="sr-Cyrl-RS"/>
        </w:rPr>
        <w:t>/</w:t>
      </w:r>
      <w:r w:rsidR="00F92BC6" w:rsidRPr="008F5A95">
        <w:rPr>
          <w:b/>
          <w:lang w:val="sr-Cyrl-RS"/>
        </w:rPr>
        <w:t>оверена фотокопија</w:t>
      </w:r>
      <w:r w:rsidR="00CA7BEF">
        <w:rPr>
          <w:b/>
          <w:lang w:val="sr-Cyrl-RS"/>
        </w:rPr>
        <w:t xml:space="preserve"> </w:t>
      </w:r>
      <w:r w:rsidR="00ED0BF2">
        <w:rPr>
          <w:b/>
          <w:lang w:val="sr-Cyrl-RS"/>
        </w:rPr>
        <w:t>а</w:t>
      </w:r>
      <w:r w:rsidR="00CA7BEF">
        <w:rPr>
          <w:b/>
          <w:lang w:val="sr-Cyrl-RS"/>
        </w:rPr>
        <w:t xml:space="preserve"> други примерак </w:t>
      </w:r>
      <w:r w:rsidR="00661932">
        <w:rPr>
          <w:b/>
          <w:lang w:val="sr-Cyrl-RS"/>
        </w:rPr>
        <w:t xml:space="preserve">је </w:t>
      </w:r>
      <w:r w:rsidR="00CA7BEF">
        <w:rPr>
          <w:b/>
          <w:lang w:val="sr-Cyrl-RS"/>
        </w:rPr>
        <w:t>фотокопија</w:t>
      </w:r>
      <w:r w:rsidR="00F92BC6" w:rsidRPr="008F5A95">
        <w:rPr>
          <w:b/>
          <w:lang w:val="sr-Cyrl-RS"/>
        </w:rPr>
        <w:t>)</w:t>
      </w:r>
      <w:r w:rsidR="00213F19" w:rsidRPr="008F5A95">
        <w:rPr>
          <w:b/>
          <w:lang w:val="sr-Cyrl-RS"/>
        </w:rPr>
        <w:t>, у скл</w:t>
      </w:r>
      <w:r w:rsidR="0046604E" w:rsidRPr="008F5A95">
        <w:rPr>
          <w:b/>
          <w:lang w:val="sr-Cyrl-RS"/>
        </w:rPr>
        <w:t xml:space="preserve">аду са </w:t>
      </w:r>
      <w:r w:rsidR="00A70D01" w:rsidRPr="008F5A95">
        <w:rPr>
          <w:b/>
          <w:lang w:val="sr-Cyrl-RS"/>
        </w:rPr>
        <w:t>Програмом</w:t>
      </w:r>
      <w:r w:rsidR="00213F19" w:rsidRPr="008F5A95">
        <w:rPr>
          <w:b/>
          <w:lang w:val="sr-Cyrl-RS"/>
        </w:rPr>
        <w:t>,</w:t>
      </w:r>
      <w:r w:rsidR="005A4B5D" w:rsidRPr="008F5A95">
        <w:rPr>
          <w:lang w:val="sr-Cyrl-RS"/>
        </w:rPr>
        <w:t xml:space="preserve"> </w:t>
      </w:r>
      <w:r w:rsidR="005A4B5D" w:rsidRPr="008F5A95">
        <w:rPr>
          <w:b/>
          <w:lang w:val="sr-Cyrl-RS"/>
        </w:rPr>
        <w:t>предај</w:t>
      </w:r>
      <w:r w:rsidR="00753742" w:rsidRPr="008F5A95">
        <w:rPr>
          <w:b/>
          <w:lang w:val="sr-Cyrl-RS"/>
        </w:rPr>
        <w:t>у</w:t>
      </w:r>
      <w:r w:rsidR="005A4B5D" w:rsidRPr="008F5A95">
        <w:rPr>
          <w:b/>
          <w:lang w:val="sr-Cyrl-RS"/>
        </w:rPr>
        <w:t xml:space="preserve"> </w:t>
      </w:r>
      <w:r w:rsidR="0081460A" w:rsidRPr="008F5A95">
        <w:rPr>
          <w:b/>
          <w:lang w:val="sr-Cyrl-RS"/>
        </w:rPr>
        <w:t xml:space="preserve">се </w:t>
      </w:r>
      <w:r w:rsidR="00FA47A4" w:rsidRPr="008F5A95">
        <w:rPr>
          <w:b/>
          <w:lang w:val="sr-Cyrl-RS"/>
        </w:rPr>
        <w:t>приликом подношења захтева за кредит</w:t>
      </w:r>
      <w:r w:rsidR="003A30DB" w:rsidRPr="008F5A95">
        <w:rPr>
          <w:b/>
          <w:lang w:val="sr-Cyrl-RS"/>
        </w:rPr>
        <w:t>, односно финансијски лизинг,</w:t>
      </w:r>
      <w:r w:rsidR="00F92BC6" w:rsidRPr="008F5A95">
        <w:rPr>
          <w:b/>
          <w:lang w:val="sr-Cyrl-RS"/>
        </w:rPr>
        <w:t xml:space="preserve"> у једној од експозитура/филијала следећих пословних банака</w:t>
      </w:r>
      <w:r w:rsidR="003A30DB" w:rsidRPr="008F5A95">
        <w:rPr>
          <w:b/>
          <w:lang w:val="sr-Cyrl-RS"/>
        </w:rPr>
        <w:t xml:space="preserve"> и лизинг компаниј</w:t>
      </w:r>
      <w:r w:rsidR="00ED0BF2">
        <w:rPr>
          <w:b/>
          <w:lang w:val="sr-Cyrl-RS"/>
        </w:rPr>
        <w:t>а</w:t>
      </w:r>
      <w:r w:rsidR="00F92BC6" w:rsidRPr="008F5A95">
        <w:rPr>
          <w:b/>
          <w:lang w:val="sr-Cyrl-RS"/>
        </w:rPr>
        <w:t>: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8637"/>
      </w:tblGrid>
      <w:tr w:rsidR="00917AE8" w:rsidRPr="008F5A95" w:rsidTr="00320FDE">
        <w:trPr>
          <w:trHeight w:val="142"/>
        </w:trPr>
        <w:tc>
          <w:tcPr>
            <w:tcW w:w="8637" w:type="dxa"/>
            <w:shd w:val="clear" w:color="auto" w:fill="auto"/>
          </w:tcPr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БАНКА ПОШТАНСКА ШТЕДИОНИЦА АКЦИОНАРСКО ДРУШТВО, Београд </w:t>
            </w:r>
          </w:p>
        </w:tc>
      </w:tr>
      <w:tr w:rsidR="00917AE8" w:rsidRPr="008F5A95" w:rsidTr="00320FDE">
        <w:trPr>
          <w:trHeight w:val="142"/>
        </w:trPr>
        <w:tc>
          <w:tcPr>
            <w:tcW w:w="8637" w:type="dxa"/>
            <w:shd w:val="clear" w:color="auto" w:fill="auto"/>
            <w:vAlign w:val="center"/>
          </w:tcPr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PROCREDIT БАНКА А.Д. Београд </w:t>
            </w:r>
          </w:p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ERSTE BANK А.Д. Нови Сад</w:t>
            </w:r>
          </w:p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EUROBANK АКЦИОНАРСКО ДРУШТВО, Београд</w:t>
            </w:r>
          </w:p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CRÉDIT AGRICOLE БАНКА СРБИЈА, А.Д. Нови Сад</w:t>
            </w:r>
          </w:p>
        </w:tc>
      </w:tr>
      <w:tr w:rsidR="00917AE8" w:rsidRPr="008F5A95" w:rsidTr="00320FDE">
        <w:trPr>
          <w:trHeight w:val="142"/>
        </w:trPr>
        <w:tc>
          <w:tcPr>
            <w:tcW w:w="8637" w:type="dxa"/>
            <w:shd w:val="clear" w:color="auto" w:fill="auto"/>
            <w:vAlign w:val="center"/>
          </w:tcPr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ХАЛКБАНК, Београд</w:t>
            </w:r>
          </w:p>
        </w:tc>
      </w:tr>
      <w:tr w:rsidR="00917AE8" w:rsidRPr="008F5A95" w:rsidTr="00320FDE">
        <w:trPr>
          <w:trHeight w:val="124"/>
        </w:trPr>
        <w:tc>
          <w:tcPr>
            <w:tcW w:w="8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RAIFFEISEN LEASING ДОО Београд</w:t>
            </w:r>
          </w:p>
          <w:p w:rsidR="00917AE8" w:rsidRPr="008F5A95" w:rsidRDefault="00917AE8" w:rsidP="00917A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8F5A95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lastRenderedPageBreak/>
              <w:t>UNICREDIT LEASING ДОО Београд</w:t>
            </w:r>
          </w:p>
        </w:tc>
      </w:tr>
    </w:tbl>
    <w:p w:rsidR="00707F86" w:rsidRPr="008F5A95" w:rsidRDefault="00707F86" w:rsidP="00C71CE6">
      <w:pPr>
        <w:ind w:firstLine="720"/>
        <w:jc w:val="both"/>
        <w:rPr>
          <w:b/>
          <w:lang w:val="sr-Cyrl-RS"/>
        </w:rPr>
      </w:pPr>
    </w:p>
    <w:p w:rsidR="00C559F7" w:rsidRPr="008F5A95" w:rsidRDefault="00C559F7" w:rsidP="00C71CE6">
      <w:pPr>
        <w:ind w:firstLine="425"/>
        <w:jc w:val="both"/>
        <w:rPr>
          <w:lang w:val="sr-Cyrl-RS"/>
        </w:rPr>
      </w:pPr>
      <w:r w:rsidRPr="008F5A95">
        <w:rPr>
          <w:lang w:val="sr-Cyrl-RS"/>
        </w:rPr>
        <w:t xml:space="preserve">У наведеним пословним банкама </w:t>
      </w:r>
      <w:r w:rsidR="00A760EA" w:rsidRPr="008F5A95">
        <w:rPr>
          <w:lang w:val="sr-Cyrl-RS"/>
        </w:rPr>
        <w:t>и лизинг компаниј</w:t>
      </w:r>
      <w:r w:rsidR="00ED0BF2">
        <w:rPr>
          <w:lang w:val="sr-Cyrl-RS"/>
        </w:rPr>
        <w:t>ама</w:t>
      </w:r>
      <w:r w:rsidRPr="008F5A95">
        <w:rPr>
          <w:lang w:val="sr-Cyrl-RS"/>
        </w:rPr>
        <w:t xml:space="preserve"> се могу добити и све информације неопходне за учешће у Програму.  </w:t>
      </w:r>
    </w:p>
    <w:p w:rsidR="00C559F7" w:rsidRPr="008F5A95" w:rsidRDefault="00C559F7" w:rsidP="00C71CE6">
      <w:pPr>
        <w:ind w:firstLine="425"/>
        <w:jc w:val="both"/>
        <w:rPr>
          <w:b/>
          <w:lang w:val="sr-Cyrl-RS"/>
        </w:rPr>
      </w:pPr>
    </w:p>
    <w:p w:rsidR="00FA47A4" w:rsidRPr="008F5A95" w:rsidRDefault="00FA47A4" w:rsidP="00C71CE6">
      <w:pPr>
        <w:ind w:firstLine="425"/>
        <w:jc w:val="both"/>
        <w:rPr>
          <w:b/>
          <w:lang w:val="sr-Cyrl-RS"/>
        </w:rPr>
      </w:pPr>
      <w:r w:rsidRPr="008F5A95">
        <w:rPr>
          <w:b/>
          <w:lang w:val="sr-Cyrl-RS"/>
        </w:rPr>
        <w:t>Потребна документација:</w:t>
      </w:r>
    </w:p>
    <w:p w:rsidR="00FA47A4" w:rsidRPr="008F5A95" w:rsidRDefault="00917AE8" w:rsidP="00C71CE6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lang w:val="sr-Cyrl-RS"/>
        </w:rPr>
      </w:pPr>
      <w:r>
        <w:rPr>
          <w:lang w:val="sr-Cyrl-RS"/>
        </w:rPr>
        <w:t xml:space="preserve">попуњен </w:t>
      </w:r>
      <w:r w:rsidR="00FA47A4" w:rsidRPr="008F5A95">
        <w:rPr>
          <w:lang w:val="sr-Cyrl-RS"/>
        </w:rPr>
        <w:t>пријавни образац</w:t>
      </w:r>
      <w:r w:rsidR="009962C2" w:rsidRPr="008F5A95">
        <w:rPr>
          <w:lang w:val="sr-Cyrl-RS"/>
        </w:rPr>
        <w:t xml:space="preserve"> – </w:t>
      </w:r>
      <w:r w:rsidR="009962C2" w:rsidRPr="008F5A95">
        <w:rPr>
          <w:b/>
          <w:lang w:val="sr-Cyrl-RS"/>
        </w:rPr>
        <w:t>Образац број 1</w:t>
      </w:r>
      <w:r w:rsidR="00FA47A4" w:rsidRPr="008F5A95">
        <w:rPr>
          <w:lang w:val="sr-Cyrl-RS"/>
        </w:rPr>
        <w:t>;</w:t>
      </w:r>
    </w:p>
    <w:p w:rsidR="00FA47A4" w:rsidRPr="008F5A95" w:rsidRDefault="00FA47A4" w:rsidP="00C71CE6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lang w:val="sr-Cyrl-RS"/>
        </w:rPr>
      </w:pPr>
      <w:r w:rsidRPr="008F5A95">
        <w:rPr>
          <w:lang w:val="sr-Cyrl-RS"/>
        </w:rPr>
        <w:t xml:space="preserve">потписана изјава - </w:t>
      </w:r>
      <w:r w:rsidRPr="008F5A95">
        <w:rPr>
          <w:b/>
          <w:lang w:val="sr-Cyrl-RS"/>
        </w:rPr>
        <w:t>Образац број 2</w:t>
      </w:r>
      <w:r w:rsidRPr="008F5A95">
        <w:rPr>
          <w:lang w:val="sr-Cyrl-RS"/>
        </w:rPr>
        <w:t>;</w:t>
      </w:r>
    </w:p>
    <w:p w:rsidR="008E3840" w:rsidRPr="008F5A95" w:rsidRDefault="008E3840" w:rsidP="00C71CE6">
      <w:pPr>
        <w:pStyle w:val="ListParagraph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F5A95">
        <w:rPr>
          <w:rFonts w:ascii="Times New Roman" w:hAnsi="Times New Roman"/>
          <w:sz w:val="24"/>
          <w:szCs w:val="24"/>
          <w:lang w:val="sr-Cyrl-RS"/>
        </w:rPr>
        <w:t>профактура или предуговор</w:t>
      </w:r>
      <w:r w:rsidR="004E1D3E" w:rsidRPr="008F5A95">
        <w:rPr>
          <w:rFonts w:ascii="Times New Roman" w:hAnsi="Times New Roman"/>
          <w:sz w:val="24"/>
          <w:szCs w:val="24"/>
          <w:lang w:val="sr-Cyrl-RS"/>
        </w:rPr>
        <w:t xml:space="preserve"> (копија)</w:t>
      </w:r>
      <w:r w:rsidR="00917AE8">
        <w:rPr>
          <w:rFonts w:ascii="Times New Roman" w:hAnsi="Times New Roman"/>
          <w:sz w:val="24"/>
          <w:szCs w:val="24"/>
          <w:lang w:val="sr-Cyrl-RS"/>
        </w:rPr>
        <w:t xml:space="preserve"> издата после </w:t>
      </w:r>
      <w:r w:rsidR="00917AE8">
        <w:rPr>
          <w:rFonts w:ascii="Times New Roman" w:hAnsi="Times New Roman"/>
          <w:sz w:val="24"/>
          <w:szCs w:val="24"/>
          <w:lang w:val="sr-Cyrl-CS"/>
        </w:rPr>
        <w:t>датума објављивања јавног позива</w:t>
      </w:r>
      <w:r w:rsidR="0006506F" w:rsidRPr="008F5A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4E1D3E" w:rsidRPr="008F5A95" w:rsidRDefault="004E1D3E" w:rsidP="00C71CE6">
      <w:pPr>
        <w:pStyle w:val="ListParagraph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F5A95">
        <w:rPr>
          <w:rFonts w:ascii="Times New Roman" w:hAnsi="Times New Roman"/>
          <w:sz w:val="24"/>
          <w:szCs w:val="24"/>
          <w:lang w:val="sr-Cyrl-RS" w:eastAsia="zh-CN"/>
        </w:rPr>
        <w:t>слика опреме са профактуре/предрачуна/предуговора;</w:t>
      </w:r>
    </w:p>
    <w:p w:rsidR="00C559F7" w:rsidRPr="00917AE8" w:rsidRDefault="00ED0BF2" w:rsidP="006717C5">
      <w:pPr>
        <w:pStyle w:val="ListParagraph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="00917AE8" w:rsidRPr="00917AE8">
        <w:rPr>
          <w:rFonts w:ascii="Times New Roman" w:hAnsi="Times New Roman"/>
          <w:sz w:val="24"/>
          <w:szCs w:val="24"/>
          <w:lang w:val="sr-Cyrl-CS"/>
        </w:rPr>
        <w:t xml:space="preserve">ригинал или оверена </w:t>
      </w:r>
      <w:r w:rsidRPr="0080106F">
        <w:rPr>
          <w:rFonts w:ascii="Times New Roman" w:hAnsi="Times New Roman"/>
          <w:sz w:val="24"/>
          <w:szCs w:val="24"/>
          <w:lang w:val="sr-Cyrl-CS"/>
        </w:rPr>
        <w:t>копија потврде</w:t>
      </w:r>
      <w:r w:rsidR="00917AE8" w:rsidRPr="00917AE8"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917AE8" w:rsidRPr="00917AE8">
        <w:rPr>
          <w:rFonts w:ascii="Times New Roman" w:hAnsi="Times New Roman"/>
          <w:sz w:val="24"/>
          <w:szCs w:val="24"/>
          <w:lang w:val="sr-Cyrl-CS"/>
        </w:rPr>
        <w:t>надлежне филијале Пореске управе да је подносилац захтева измирио доспеле обавезе јавних прихода, издата након датума објављивања јавног позив.</w:t>
      </w:r>
      <w:r w:rsidR="00560409" w:rsidRPr="00917AE8">
        <w:rPr>
          <w:lang w:val="sr-Cyrl-RS"/>
        </w:rPr>
        <w:tab/>
      </w:r>
    </w:p>
    <w:p w:rsidR="00917AE8" w:rsidRDefault="00C559F7" w:rsidP="00C559F7">
      <w:pPr>
        <w:jc w:val="both"/>
        <w:rPr>
          <w:lang w:val="sr-Cyrl-RS"/>
        </w:rPr>
      </w:pPr>
      <w:r w:rsidRPr="008F5A95">
        <w:rPr>
          <w:lang w:val="sr-Cyrl-RS"/>
        </w:rPr>
        <w:tab/>
      </w:r>
    </w:p>
    <w:p w:rsidR="00C559F7" w:rsidRPr="008F5A95" w:rsidRDefault="00F92BC6" w:rsidP="00C559F7">
      <w:pPr>
        <w:jc w:val="both"/>
        <w:rPr>
          <w:lang w:val="sr-Cyrl-RS"/>
        </w:rPr>
      </w:pPr>
      <w:r w:rsidRPr="008F5A95">
        <w:rPr>
          <w:lang w:val="sr-Cyrl-RS"/>
        </w:rPr>
        <w:t>Јавни позив је отворен док се расположива средства не утроше</w:t>
      </w:r>
      <w:r w:rsidR="00917AE8" w:rsidRPr="00CF1BF4">
        <w:rPr>
          <w:lang w:val="sr-Cyrl-RS"/>
        </w:rPr>
        <w:t>, а најкасније до 31.12.2019. године</w:t>
      </w:r>
      <w:r w:rsidR="007851C6" w:rsidRPr="00CF1BF4">
        <w:rPr>
          <w:lang w:val="sr-Cyrl-RS"/>
        </w:rPr>
        <w:t>.</w:t>
      </w:r>
      <w:r w:rsidR="00AE0812" w:rsidRPr="00CF1BF4">
        <w:rPr>
          <w:lang w:val="sr-Cyrl-RS"/>
        </w:rPr>
        <w:t xml:space="preserve"> </w:t>
      </w:r>
      <w:r w:rsidR="00C559F7" w:rsidRPr="00CF1BF4">
        <w:rPr>
          <w:lang w:val="sr-Cyrl-RS"/>
        </w:rPr>
        <w:t>Привредни субјекти могу поднети само један захтев</w:t>
      </w:r>
      <w:r w:rsidR="00C559F7" w:rsidRPr="008F5A95">
        <w:rPr>
          <w:lang w:val="sr-Cyrl-RS"/>
        </w:rPr>
        <w:t xml:space="preserve"> за доделу бесповратних средстава за набавку опреме код једне банке или лизинг компаније.</w:t>
      </w:r>
    </w:p>
    <w:p w:rsidR="00E35721" w:rsidRPr="008F5A95" w:rsidRDefault="00E35721" w:rsidP="00C71CE6">
      <w:pPr>
        <w:ind w:left="720"/>
        <w:rPr>
          <w:lang w:val="sr-Cyrl-RS"/>
        </w:rPr>
      </w:pPr>
    </w:p>
    <w:p w:rsidR="00FA47A4" w:rsidRPr="008F5A95" w:rsidRDefault="00F92BC6" w:rsidP="00C71CE6">
      <w:pPr>
        <w:ind w:firstLine="720"/>
        <w:jc w:val="both"/>
        <w:rPr>
          <w:b/>
          <w:lang w:val="sr-Cyrl-RS"/>
        </w:rPr>
      </w:pPr>
      <w:r w:rsidRPr="008F5A95">
        <w:rPr>
          <w:b/>
          <w:lang w:val="sr-Cyrl-RS"/>
        </w:rPr>
        <w:t>Н</w:t>
      </w:r>
      <w:r w:rsidR="00A70D01" w:rsidRPr="008F5A95">
        <w:rPr>
          <w:b/>
          <w:lang w:val="sr-Cyrl-RS"/>
        </w:rPr>
        <w:t xml:space="preserve">епотпуне пријаве неће </w:t>
      </w:r>
      <w:r w:rsidRPr="008F5A95">
        <w:rPr>
          <w:b/>
          <w:lang w:val="sr-Cyrl-RS"/>
        </w:rPr>
        <w:t xml:space="preserve">се </w:t>
      </w:r>
      <w:r w:rsidR="00A70D01" w:rsidRPr="008F5A95">
        <w:rPr>
          <w:b/>
          <w:lang w:val="sr-Cyrl-RS"/>
        </w:rPr>
        <w:t>разматрати.</w:t>
      </w:r>
      <w:r w:rsidR="00FA47A4" w:rsidRPr="008F5A95">
        <w:rPr>
          <w:b/>
          <w:lang w:val="sr-Cyrl-RS"/>
        </w:rPr>
        <w:t xml:space="preserve"> Пријаве достављене на писарницу Министарства ће бити дисквалификоване.</w:t>
      </w:r>
    </w:p>
    <w:p w:rsidR="00E35721" w:rsidRPr="008F5A95" w:rsidRDefault="00E35721" w:rsidP="00C71CE6">
      <w:pPr>
        <w:ind w:firstLine="720"/>
        <w:jc w:val="both"/>
        <w:rPr>
          <w:b/>
          <w:lang w:val="sr-Cyrl-RS"/>
        </w:rPr>
      </w:pPr>
    </w:p>
    <w:p w:rsidR="00AE0812" w:rsidRPr="008F5A95" w:rsidRDefault="00F53C08" w:rsidP="00C71CE6">
      <w:pPr>
        <w:tabs>
          <w:tab w:val="center" w:pos="0"/>
        </w:tabs>
        <w:jc w:val="both"/>
        <w:rPr>
          <w:lang w:val="sr-Cyrl-RS"/>
        </w:rPr>
      </w:pPr>
      <w:r w:rsidRPr="008F5A95">
        <w:rPr>
          <w:lang w:val="sr-Cyrl-RS"/>
        </w:rPr>
        <w:tab/>
      </w:r>
      <w:r w:rsidR="004062D4" w:rsidRPr="008F5A95">
        <w:rPr>
          <w:lang w:val="sr-Cyrl-RS"/>
        </w:rPr>
        <w:t>На интернет странама Министарства</w:t>
      </w:r>
      <w:r w:rsidR="00917AE8">
        <w:rPr>
          <w:lang w:val="sr-Cyrl-RS"/>
        </w:rPr>
        <w:t xml:space="preserve"> привреде</w:t>
      </w:r>
      <w:r w:rsidR="004062D4" w:rsidRPr="008F5A95">
        <w:rPr>
          <w:lang w:val="sr-Cyrl-RS"/>
        </w:rPr>
        <w:t xml:space="preserve">: </w:t>
      </w:r>
      <w:hyperlink r:id="rId9" w:history="1">
        <w:r w:rsidR="004062D4" w:rsidRPr="008F5A95">
          <w:rPr>
            <w:rStyle w:val="Hyperlink"/>
            <w:lang w:val="sr-Cyrl-RS"/>
          </w:rPr>
          <w:t>www.privreda.gov.rs</w:t>
        </w:r>
      </w:hyperlink>
      <w:r w:rsidR="003E0222" w:rsidRPr="008F5A95">
        <w:rPr>
          <w:lang w:val="sr-Cyrl-RS"/>
        </w:rPr>
        <w:t>,</w:t>
      </w:r>
      <w:r w:rsidR="004062D4" w:rsidRPr="008F5A95">
        <w:rPr>
          <w:lang w:val="sr-Cyrl-RS"/>
        </w:rPr>
        <w:t xml:space="preserve"> </w:t>
      </w:r>
      <w:r w:rsidR="00D72066" w:rsidRPr="008F5A95">
        <w:rPr>
          <w:lang w:val="sr-Cyrl-RS"/>
        </w:rPr>
        <w:t xml:space="preserve">и </w:t>
      </w:r>
      <w:r w:rsidR="009F472C" w:rsidRPr="008F5A95">
        <w:rPr>
          <w:lang w:val="sr-Cyrl-RS"/>
        </w:rPr>
        <w:t xml:space="preserve">Развојне </w:t>
      </w:r>
      <w:r w:rsidR="004062D4" w:rsidRPr="008F5A95">
        <w:rPr>
          <w:lang w:val="sr-Cyrl-RS"/>
        </w:rPr>
        <w:t>агенције</w:t>
      </w:r>
      <w:r w:rsidR="00917AE8">
        <w:rPr>
          <w:lang w:val="sr-Cyrl-RS"/>
        </w:rPr>
        <w:t xml:space="preserve"> Србије</w:t>
      </w:r>
      <w:r w:rsidR="004062D4" w:rsidRPr="008F5A95">
        <w:rPr>
          <w:lang w:val="sr-Cyrl-RS"/>
        </w:rPr>
        <w:t xml:space="preserve">: </w:t>
      </w:r>
      <w:hyperlink r:id="rId10" w:history="1">
        <w:r w:rsidR="009F472C" w:rsidRPr="008F5A95">
          <w:rPr>
            <w:rStyle w:val="Hyperlink"/>
            <w:lang w:val="sr-Cyrl-RS"/>
          </w:rPr>
          <w:t>www.ras.gov.rs</w:t>
        </w:r>
      </w:hyperlink>
      <w:r w:rsidR="004062D4" w:rsidRPr="008F5A95">
        <w:rPr>
          <w:lang w:val="sr-Cyrl-RS"/>
        </w:rPr>
        <w:t>. може се преузети неопходна конкурсна документација</w:t>
      </w:r>
      <w:r w:rsidR="00AD4E17" w:rsidRPr="008F5A95">
        <w:rPr>
          <w:lang w:val="sr-Cyrl-RS"/>
        </w:rPr>
        <w:t>:</w:t>
      </w:r>
      <w:r w:rsidR="004062D4" w:rsidRPr="008F5A95">
        <w:rPr>
          <w:lang w:val="sr-Cyrl-RS"/>
        </w:rPr>
        <w:t xml:space="preserve"> Образац број 1, Образац број 2, као</w:t>
      </w:r>
      <w:r w:rsidR="00E6479F" w:rsidRPr="008F5A95">
        <w:rPr>
          <w:lang w:val="sr-Cyrl-RS"/>
        </w:rPr>
        <w:t xml:space="preserve"> </w:t>
      </w:r>
      <w:r w:rsidR="004062D4" w:rsidRPr="008F5A95">
        <w:rPr>
          <w:lang w:val="sr-Cyrl-RS"/>
        </w:rPr>
        <w:t>и Програм подршке малим предузећима за набавку опреме у 201</w:t>
      </w:r>
      <w:r w:rsidR="00917AE8">
        <w:rPr>
          <w:lang w:val="sr-Cyrl-RS"/>
        </w:rPr>
        <w:t>9</w:t>
      </w:r>
      <w:r w:rsidR="004062D4" w:rsidRPr="008F5A95">
        <w:rPr>
          <w:lang w:val="sr-Cyrl-RS"/>
        </w:rPr>
        <w:t>. г</w:t>
      </w:r>
      <w:r w:rsidR="0067620A" w:rsidRPr="008F5A95">
        <w:rPr>
          <w:lang w:val="sr-Cyrl-RS"/>
        </w:rPr>
        <w:t>одини</w:t>
      </w:r>
      <w:r w:rsidR="004062D4" w:rsidRPr="008F5A95">
        <w:rPr>
          <w:lang w:val="sr-Cyrl-RS"/>
        </w:rPr>
        <w:t xml:space="preserve">, </w:t>
      </w:r>
      <w:r w:rsidR="00370868" w:rsidRPr="008F5A95">
        <w:rPr>
          <w:lang w:val="sr-Cyrl-RS"/>
        </w:rPr>
        <w:t xml:space="preserve">Информација о начину </w:t>
      </w:r>
      <w:r w:rsidR="004062D4" w:rsidRPr="008F5A95">
        <w:rPr>
          <w:lang w:val="sr-Cyrl-RS"/>
        </w:rPr>
        <w:t>спровођењ</w:t>
      </w:r>
      <w:r w:rsidR="00370868" w:rsidRPr="008F5A95">
        <w:rPr>
          <w:lang w:val="sr-Cyrl-RS"/>
        </w:rPr>
        <w:t>а</w:t>
      </w:r>
      <w:r w:rsidR="004062D4" w:rsidRPr="008F5A95">
        <w:rPr>
          <w:lang w:val="sr-Cyrl-RS"/>
        </w:rPr>
        <w:t xml:space="preserve"> Програма</w:t>
      </w:r>
      <w:r w:rsidRPr="008F5A95">
        <w:rPr>
          <w:lang w:val="sr-Cyrl-RS"/>
        </w:rPr>
        <w:t xml:space="preserve">, </w:t>
      </w:r>
      <w:r w:rsidR="00F038B2" w:rsidRPr="008F5A95">
        <w:rPr>
          <w:lang w:val="sr-Cyrl-RS"/>
        </w:rPr>
        <w:t xml:space="preserve">и </w:t>
      </w:r>
      <w:r w:rsidRPr="008F5A95">
        <w:rPr>
          <w:lang w:val="sr-Cyrl-RS"/>
        </w:rPr>
        <w:t>Информациј</w:t>
      </w:r>
      <w:r w:rsidR="003A7AED" w:rsidRPr="008F5A95">
        <w:rPr>
          <w:lang w:val="sr-Cyrl-RS"/>
        </w:rPr>
        <w:t>а</w:t>
      </w:r>
      <w:r w:rsidRPr="008F5A95">
        <w:rPr>
          <w:lang w:val="sr-Cyrl-RS"/>
        </w:rPr>
        <w:t xml:space="preserve"> о условима изабраних банака</w:t>
      </w:r>
      <w:r w:rsidR="004062D4" w:rsidRPr="008F5A95">
        <w:rPr>
          <w:lang w:val="sr-Cyrl-RS"/>
        </w:rPr>
        <w:t xml:space="preserve"> </w:t>
      </w:r>
      <w:r w:rsidR="009F472C" w:rsidRPr="008F5A95">
        <w:rPr>
          <w:lang w:val="sr-Cyrl-RS"/>
        </w:rPr>
        <w:t>и лизинг компанија</w:t>
      </w:r>
      <w:r w:rsidR="004062D4" w:rsidRPr="008F5A95">
        <w:rPr>
          <w:lang w:val="sr-Cyrl-RS"/>
        </w:rPr>
        <w:t>, у којима су ближе дефинисани сви битни елементи и правила за учешће у овом Јавном позиву.</w:t>
      </w:r>
    </w:p>
    <w:p w:rsidR="004062D4" w:rsidRPr="008F5A95" w:rsidRDefault="004062D4" w:rsidP="00C71CE6">
      <w:pPr>
        <w:tabs>
          <w:tab w:val="center" w:pos="5040"/>
        </w:tabs>
        <w:jc w:val="both"/>
        <w:rPr>
          <w:lang w:val="sr-Cyrl-RS"/>
        </w:rPr>
      </w:pPr>
    </w:p>
    <w:sectPr w:rsidR="004062D4" w:rsidRPr="008F5A95" w:rsidSect="00FA47A4">
      <w:headerReference w:type="even" r:id="rId11"/>
      <w:footerReference w:type="even" r:id="rId12"/>
      <w:footerReference w:type="default" r:id="rId13"/>
      <w:footerReference w:type="first" r:id="rId14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47" w:rsidRDefault="00BA4E47">
      <w:r>
        <w:separator/>
      </w:r>
    </w:p>
  </w:endnote>
  <w:endnote w:type="continuationSeparator" w:id="0">
    <w:p w:rsidR="00BA4E47" w:rsidRDefault="00BA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2" w:rsidRDefault="0029490B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:rsidR="002D0B35" w:rsidRDefault="0029490B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ED0B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1E92" w:rsidRDefault="00A91E92" w:rsidP="009211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2719"/>
      <w:docPartObj>
        <w:docPartGallery w:val="Page Numbers (Bottom of Page)"/>
        <w:docPartUnique/>
      </w:docPartObj>
    </w:sdtPr>
    <w:sdtEndPr/>
    <w:sdtContent>
      <w:p w:rsidR="00334165" w:rsidRDefault="004E1D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165" w:rsidRDefault="0033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47" w:rsidRDefault="00BA4E47">
      <w:r>
        <w:separator/>
      </w:r>
    </w:p>
  </w:footnote>
  <w:footnote w:type="continuationSeparator" w:id="0">
    <w:p w:rsidR="00BA4E47" w:rsidRDefault="00BA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2" w:rsidRDefault="0029490B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1DDB"/>
    <w:multiLevelType w:val="hybridMultilevel"/>
    <w:tmpl w:val="CC2AE5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4005"/>
    <w:multiLevelType w:val="hybridMultilevel"/>
    <w:tmpl w:val="2528CC30"/>
    <w:lvl w:ilvl="0" w:tplc="B13825D8">
      <w:start w:val="1"/>
      <w:numFmt w:val="decimal"/>
      <w:lvlText w:val="%1."/>
      <w:lvlJc w:val="left"/>
      <w:pPr>
        <w:ind w:left="1436" w:hanging="52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91" w:hanging="360"/>
      </w:pPr>
    </w:lvl>
    <w:lvl w:ilvl="2" w:tplc="241A001B" w:tentative="1">
      <w:start w:val="1"/>
      <w:numFmt w:val="lowerRoman"/>
      <w:lvlText w:val="%3."/>
      <w:lvlJc w:val="right"/>
      <w:pPr>
        <w:ind w:left="2711" w:hanging="180"/>
      </w:pPr>
    </w:lvl>
    <w:lvl w:ilvl="3" w:tplc="241A000F" w:tentative="1">
      <w:start w:val="1"/>
      <w:numFmt w:val="decimal"/>
      <w:lvlText w:val="%4."/>
      <w:lvlJc w:val="left"/>
      <w:pPr>
        <w:ind w:left="3431" w:hanging="360"/>
      </w:pPr>
    </w:lvl>
    <w:lvl w:ilvl="4" w:tplc="241A0019" w:tentative="1">
      <w:start w:val="1"/>
      <w:numFmt w:val="lowerLetter"/>
      <w:lvlText w:val="%5."/>
      <w:lvlJc w:val="left"/>
      <w:pPr>
        <w:ind w:left="4151" w:hanging="360"/>
      </w:pPr>
    </w:lvl>
    <w:lvl w:ilvl="5" w:tplc="241A001B" w:tentative="1">
      <w:start w:val="1"/>
      <w:numFmt w:val="lowerRoman"/>
      <w:lvlText w:val="%6."/>
      <w:lvlJc w:val="right"/>
      <w:pPr>
        <w:ind w:left="4871" w:hanging="180"/>
      </w:pPr>
    </w:lvl>
    <w:lvl w:ilvl="6" w:tplc="241A000F" w:tentative="1">
      <w:start w:val="1"/>
      <w:numFmt w:val="decimal"/>
      <w:lvlText w:val="%7."/>
      <w:lvlJc w:val="left"/>
      <w:pPr>
        <w:ind w:left="5591" w:hanging="360"/>
      </w:pPr>
    </w:lvl>
    <w:lvl w:ilvl="7" w:tplc="241A0019" w:tentative="1">
      <w:start w:val="1"/>
      <w:numFmt w:val="lowerLetter"/>
      <w:lvlText w:val="%8."/>
      <w:lvlJc w:val="left"/>
      <w:pPr>
        <w:ind w:left="6311" w:hanging="360"/>
      </w:pPr>
    </w:lvl>
    <w:lvl w:ilvl="8" w:tplc="241A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5421F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70B6"/>
    <w:multiLevelType w:val="multilevel"/>
    <w:tmpl w:val="F9085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569CD"/>
    <w:multiLevelType w:val="hybridMultilevel"/>
    <w:tmpl w:val="275EAB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10B3"/>
    <w:multiLevelType w:val="hybridMultilevel"/>
    <w:tmpl w:val="B1466B4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0"/>
  </w:num>
  <w:num w:numId="3">
    <w:abstractNumId w:val="28"/>
  </w:num>
  <w:num w:numId="4">
    <w:abstractNumId w:val="18"/>
  </w:num>
  <w:num w:numId="5">
    <w:abstractNumId w:val="14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4"/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3"/>
  </w:num>
  <w:num w:numId="18">
    <w:abstractNumId w:val="15"/>
  </w:num>
  <w:num w:numId="19">
    <w:abstractNumId w:val="4"/>
  </w:num>
  <w:num w:numId="20">
    <w:abstractNumId w:val="8"/>
  </w:num>
  <w:num w:numId="21">
    <w:abstractNumId w:val="25"/>
  </w:num>
  <w:num w:numId="22">
    <w:abstractNumId w:val="32"/>
  </w:num>
  <w:num w:numId="23">
    <w:abstractNumId w:val="17"/>
  </w:num>
  <w:num w:numId="24">
    <w:abstractNumId w:val="2"/>
  </w:num>
  <w:num w:numId="25">
    <w:abstractNumId w:val="26"/>
  </w:num>
  <w:num w:numId="26">
    <w:abstractNumId w:val="23"/>
  </w:num>
  <w:num w:numId="27">
    <w:abstractNumId w:val="3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29"/>
  </w:num>
  <w:num w:numId="32">
    <w:abstractNumId w:val="30"/>
  </w:num>
  <w:num w:numId="33">
    <w:abstractNumId w:val="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E5B"/>
    <w:rsid w:val="0002021A"/>
    <w:rsid w:val="00026797"/>
    <w:rsid w:val="0002750F"/>
    <w:rsid w:val="00043976"/>
    <w:rsid w:val="00043CF3"/>
    <w:rsid w:val="00046077"/>
    <w:rsid w:val="000509DC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A2145"/>
    <w:rsid w:val="000B4BD5"/>
    <w:rsid w:val="000C624A"/>
    <w:rsid w:val="000D454F"/>
    <w:rsid w:val="000D4A01"/>
    <w:rsid w:val="000D6820"/>
    <w:rsid w:val="000F4A32"/>
    <w:rsid w:val="000F7EE0"/>
    <w:rsid w:val="00101407"/>
    <w:rsid w:val="00106E45"/>
    <w:rsid w:val="00107C74"/>
    <w:rsid w:val="00111AE2"/>
    <w:rsid w:val="0011639B"/>
    <w:rsid w:val="001228E4"/>
    <w:rsid w:val="00135604"/>
    <w:rsid w:val="00137AA4"/>
    <w:rsid w:val="00140957"/>
    <w:rsid w:val="00150376"/>
    <w:rsid w:val="0015037E"/>
    <w:rsid w:val="0016276B"/>
    <w:rsid w:val="00163C9A"/>
    <w:rsid w:val="001656ED"/>
    <w:rsid w:val="0017016D"/>
    <w:rsid w:val="001802E6"/>
    <w:rsid w:val="001904AC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E05A0"/>
    <w:rsid w:val="001E0915"/>
    <w:rsid w:val="001E65DF"/>
    <w:rsid w:val="001E6E0D"/>
    <w:rsid w:val="001F2F0E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755C"/>
    <w:rsid w:val="00253EFA"/>
    <w:rsid w:val="00263709"/>
    <w:rsid w:val="002675F3"/>
    <w:rsid w:val="00280320"/>
    <w:rsid w:val="00281778"/>
    <w:rsid w:val="0029490B"/>
    <w:rsid w:val="00295ACD"/>
    <w:rsid w:val="002A3A5A"/>
    <w:rsid w:val="002B14AD"/>
    <w:rsid w:val="002B18CC"/>
    <w:rsid w:val="002B4399"/>
    <w:rsid w:val="002D0B35"/>
    <w:rsid w:val="002D7212"/>
    <w:rsid w:val="002F09BF"/>
    <w:rsid w:val="002F2097"/>
    <w:rsid w:val="002F3C79"/>
    <w:rsid w:val="002F7AEE"/>
    <w:rsid w:val="00301FEC"/>
    <w:rsid w:val="003069DC"/>
    <w:rsid w:val="0031153C"/>
    <w:rsid w:val="00312243"/>
    <w:rsid w:val="003130A0"/>
    <w:rsid w:val="003220CD"/>
    <w:rsid w:val="00326477"/>
    <w:rsid w:val="003266D6"/>
    <w:rsid w:val="00327854"/>
    <w:rsid w:val="0033136E"/>
    <w:rsid w:val="00333141"/>
    <w:rsid w:val="00333544"/>
    <w:rsid w:val="00334165"/>
    <w:rsid w:val="00343308"/>
    <w:rsid w:val="00345073"/>
    <w:rsid w:val="00356DF4"/>
    <w:rsid w:val="00356EEB"/>
    <w:rsid w:val="00367DAF"/>
    <w:rsid w:val="00367EF5"/>
    <w:rsid w:val="00370868"/>
    <w:rsid w:val="0037094E"/>
    <w:rsid w:val="00370EB9"/>
    <w:rsid w:val="003717C4"/>
    <w:rsid w:val="00372208"/>
    <w:rsid w:val="003746CB"/>
    <w:rsid w:val="00380690"/>
    <w:rsid w:val="003825A1"/>
    <w:rsid w:val="003873CD"/>
    <w:rsid w:val="003A2CF4"/>
    <w:rsid w:val="003A30DB"/>
    <w:rsid w:val="003A7AED"/>
    <w:rsid w:val="003B2510"/>
    <w:rsid w:val="003E0222"/>
    <w:rsid w:val="003F10D6"/>
    <w:rsid w:val="003F1813"/>
    <w:rsid w:val="003F21E6"/>
    <w:rsid w:val="00400660"/>
    <w:rsid w:val="00405E10"/>
    <w:rsid w:val="004062D4"/>
    <w:rsid w:val="00411EEB"/>
    <w:rsid w:val="00412628"/>
    <w:rsid w:val="00414B1C"/>
    <w:rsid w:val="004328F2"/>
    <w:rsid w:val="004405C1"/>
    <w:rsid w:val="0044439F"/>
    <w:rsid w:val="00444CAF"/>
    <w:rsid w:val="004476EF"/>
    <w:rsid w:val="0045470D"/>
    <w:rsid w:val="00460A5C"/>
    <w:rsid w:val="004636CE"/>
    <w:rsid w:val="0046604E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1D3E"/>
    <w:rsid w:val="004E3B31"/>
    <w:rsid w:val="004E77C9"/>
    <w:rsid w:val="004F322F"/>
    <w:rsid w:val="005070F9"/>
    <w:rsid w:val="00507669"/>
    <w:rsid w:val="00514B3B"/>
    <w:rsid w:val="005154C5"/>
    <w:rsid w:val="00526EEA"/>
    <w:rsid w:val="005277C5"/>
    <w:rsid w:val="00530726"/>
    <w:rsid w:val="0054523C"/>
    <w:rsid w:val="00546B8E"/>
    <w:rsid w:val="0055381F"/>
    <w:rsid w:val="00557662"/>
    <w:rsid w:val="00557B47"/>
    <w:rsid w:val="00560409"/>
    <w:rsid w:val="005702D4"/>
    <w:rsid w:val="00571514"/>
    <w:rsid w:val="00577951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2427"/>
    <w:rsid w:val="005C54C6"/>
    <w:rsid w:val="005C5B38"/>
    <w:rsid w:val="005E7B38"/>
    <w:rsid w:val="005F0232"/>
    <w:rsid w:val="005F2FB5"/>
    <w:rsid w:val="005F3833"/>
    <w:rsid w:val="00603489"/>
    <w:rsid w:val="006157A9"/>
    <w:rsid w:val="00622CFE"/>
    <w:rsid w:val="00630465"/>
    <w:rsid w:val="00636834"/>
    <w:rsid w:val="00645AAF"/>
    <w:rsid w:val="006466BC"/>
    <w:rsid w:val="00646D66"/>
    <w:rsid w:val="0065222D"/>
    <w:rsid w:val="00660014"/>
    <w:rsid w:val="00660CC4"/>
    <w:rsid w:val="00661932"/>
    <w:rsid w:val="006630EF"/>
    <w:rsid w:val="006745F2"/>
    <w:rsid w:val="0067611D"/>
    <w:rsid w:val="0067620A"/>
    <w:rsid w:val="00682291"/>
    <w:rsid w:val="006831A2"/>
    <w:rsid w:val="0068530B"/>
    <w:rsid w:val="006864C0"/>
    <w:rsid w:val="00696979"/>
    <w:rsid w:val="006B1947"/>
    <w:rsid w:val="006B2647"/>
    <w:rsid w:val="006C1736"/>
    <w:rsid w:val="006C4A10"/>
    <w:rsid w:val="006C6D3D"/>
    <w:rsid w:val="006C7F8B"/>
    <w:rsid w:val="006D19FB"/>
    <w:rsid w:val="006D439D"/>
    <w:rsid w:val="006D7388"/>
    <w:rsid w:val="006E09BE"/>
    <w:rsid w:val="006E2FF8"/>
    <w:rsid w:val="007055AD"/>
    <w:rsid w:val="00707F86"/>
    <w:rsid w:val="00710A1D"/>
    <w:rsid w:val="0071261A"/>
    <w:rsid w:val="00714DA7"/>
    <w:rsid w:val="007260B7"/>
    <w:rsid w:val="00726207"/>
    <w:rsid w:val="007350F7"/>
    <w:rsid w:val="007360BE"/>
    <w:rsid w:val="00737F40"/>
    <w:rsid w:val="00746331"/>
    <w:rsid w:val="00753742"/>
    <w:rsid w:val="007573A0"/>
    <w:rsid w:val="00767FBB"/>
    <w:rsid w:val="00773687"/>
    <w:rsid w:val="007804EB"/>
    <w:rsid w:val="007851C6"/>
    <w:rsid w:val="007864CE"/>
    <w:rsid w:val="007926BD"/>
    <w:rsid w:val="007955DD"/>
    <w:rsid w:val="007975DF"/>
    <w:rsid w:val="007A3B44"/>
    <w:rsid w:val="007A6ADB"/>
    <w:rsid w:val="007B4C4F"/>
    <w:rsid w:val="007B5424"/>
    <w:rsid w:val="007C1A4F"/>
    <w:rsid w:val="007D6F12"/>
    <w:rsid w:val="007E3718"/>
    <w:rsid w:val="007E5878"/>
    <w:rsid w:val="007E664D"/>
    <w:rsid w:val="007E671C"/>
    <w:rsid w:val="007E6D75"/>
    <w:rsid w:val="007F0CCE"/>
    <w:rsid w:val="007F213C"/>
    <w:rsid w:val="007F2B32"/>
    <w:rsid w:val="00800397"/>
    <w:rsid w:val="00810A3D"/>
    <w:rsid w:val="0081460A"/>
    <w:rsid w:val="008212BB"/>
    <w:rsid w:val="00822576"/>
    <w:rsid w:val="00823A6B"/>
    <w:rsid w:val="00831C11"/>
    <w:rsid w:val="008353B1"/>
    <w:rsid w:val="00835A8E"/>
    <w:rsid w:val="00852A3D"/>
    <w:rsid w:val="00853FDD"/>
    <w:rsid w:val="008609F0"/>
    <w:rsid w:val="008619BD"/>
    <w:rsid w:val="008643AE"/>
    <w:rsid w:val="00866ECD"/>
    <w:rsid w:val="008769F4"/>
    <w:rsid w:val="00880137"/>
    <w:rsid w:val="00886A5B"/>
    <w:rsid w:val="008917EC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E3840"/>
    <w:rsid w:val="008E7403"/>
    <w:rsid w:val="008F5A95"/>
    <w:rsid w:val="008F6E75"/>
    <w:rsid w:val="009058C1"/>
    <w:rsid w:val="009107BB"/>
    <w:rsid w:val="00917AE8"/>
    <w:rsid w:val="00921143"/>
    <w:rsid w:val="009251EF"/>
    <w:rsid w:val="00943E22"/>
    <w:rsid w:val="00965B67"/>
    <w:rsid w:val="00976876"/>
    <w:rsid w:val="00977F33"/>
    <w:rsid w:val="00980769"/>
    <w:rsid w:val="0098663E"/>
    <w:rsid w:val="009935CD"/>
    <w:rsid w:val="009962C2"/>
    <w:rsid w:val="009A0936"/>
    <w:rsid w:val="009B5F39"/>
    <w:rsid w:val="009D0363"/>
    <w:rsid w:val="009E1E94"/>
    <w:rsid w:val="009E3146"/>
    <w:rsid w:val="009E4CBC"/>
    <w:rsid w:val="009F472C"/>
    <w:rsid w:val="009F5D2B"/>
    <w:rsid w:val="009F7AF5"/>
    <w:rsid w:val="00A01327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57920"/>
    <w:rsid w:val="00A63E73"/>
    <w:rsid w:val="00A70D01"/>
    <w:rsid w:val="00A73408"/>
    <w:rsid w:val="00A760EA"/>
    <w:rsid w:val="00A76850"/>
    <w:rsid w:val="00A77F2B"/>
    <w:rsid w:val="00A8123A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546F"/>
    <w:rsid w:val="00AD172B"/>
    <w:rsid w:val="00AD1AF8"/>
    <w:rsid w:val="00AD1B6B"/>
    <w:rsid w:val="00AD4E17"/>
    <w:rsid w:val="00AD5EA2"/>
    <w:rsid w:val="00AD75B8"/>
    <w:rsid w:val="00AE0812"/>
    <w:rsid w:val="00AE1187"/>
    <w:rsid w:val="00AE413E"/>
    <w:rsid w:val="00AF09BB"/>
    <w:rsid w:val="00AF4CBE"/>
    <w:rsid w:val="00AF6D53"/>
    <w:rsid w:val="00B00128"/>
    <w:rsid w:val="00B15AC3"/>
    <w:rsid w:val="00B2092E"/>
    <w:rsid w:val="00B3537C"/>
    <w:rsid w:val="00B409FE"/>
    <w:rsid w:val="00B47922"/>
    <w:rsid w:val="00B64EA1"/>
    <w:rsid w:val="00B70A5B"/>
    <w:rsid w:val="00B75600"/>
    <w:rsid w:val="00B770EB"/>
    <w:rsid w:val="00B83FCC"/>
    <w:rsid w:val="00B844FB"/>
    <w:rsid w:val="00B9123C"/>
    <w:rsid w:val="00B95D5C"/>
    <w:rsid w:val="00B95E4B"/>
    <w:rsid w:val="00BA4E47"/>
    <w:rsid w:val="00BA5365"/>
    <w:rsid w:val="00BB6269"/>
    <w:rsid w:val="00BB6565"/>
    <w:rsid w:val="00BC236A"/>
    <w:rsid w:val="00BC31AC"/>
    <w:rsid w:val="00BD0F3B"/>
    <w:rsid w:val="00BD554A"/>
    <w:rsid w:val="00BD70D3"/>
    <w:rsid w:val="00BE4D12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559F7"/>
    <w:rsid w:val="00C71CE6"/>
    <w:rsid w:val="00C71EEB"/>
    <w:rsid w:val="00C81313"/>
    <w:rsid w:val="00C854AA"/>
    <w:rsid w:val="00C9198E"/>
    <w:rsid w:val="00C91D59"/>
    <w:rsid w:val="00C9222C"/>
    <w:rsid w:val="00CA5030"/>
    <w:rsid w:val="00CA5624"/>
    <w:rsid w:val="00CA7BEF"/>
    <w:rsid w:val="00CB313F"/>
    <w:rsid w:val="00CB55FC"/>
    <w:rsid w:val="00CC0EEB"/>
    <w:rsid w:val="00CC154C"/>
    <w:rsid w:val="00CC5040"/>
    <w:rsid w:val="00CC5265"/>
    <w:rsid w:val="00CD7EAF"/>
    <w:rsid w:val="00CE2961"/>
    <w:rsid w:val="00CF021C"/>
    <w:rsid w:val="00CF1BF4"/>
    <w:rsid w:val="00D00413"/>
    <w:rsid w:val="00D0579E"/>
    <w:rsid w:val="00D11E22"/>
    <w:rsid w:val="00D11EFB"/>
    <w:rsid w:val="00D128CA"/>
    <w:rsid w:val="00D13466"/>
    <w:rsid w:val="00D15346"/>
    <w:rsid w:val="00D172AD"/>
    <w:rsid w:val="00D3044C"/>
    <w:rsid w:val="00D31FD8"/>
    <w:rsid w:val="00D3569E"/>
    <w:rsid w:val="00D372DF"/>
    <w:rsid w:val="00D42F9D"/>
    <w:rsid w:val="00D436EB"/>
    <w:rsid w:val="00D4481F"/>
    <w:rsid w:val="00D45485"/>
    <w:rsid w:val="00D46778"/>
    <w:rsid w:val="00D50BAC"/>
    <w:rsid w:val="00D55E9C"/>
    <w:rsid w:val="00D62235"/>
    <w:rsid w:val="00D63E87"/>
    <w:rsid w:val="00D72066"/>
    <w:rsid w:val="00D74DD4"/>
    <w:rsid w:val="00D770FA"/>
    <w:rsid w:val="00D816BB"/>
    <w:rsid w:val="00D919E2"/>
    <w:rsid w:val="00DA2EE7"/>
    <w:rsid w:val="00DB0EA0"/>
    <w:rsid w:val="00DB3DAE"/>
    <w:rsid w:val="00DB6D64"/>
    <w:rsid w:val="00DC23B8"/>
    <w:rsid w:val="00DC2D70"/>
    <w:rsid w:val="00DD0AF5"/>
    <w:rsid w:val="00DD1C77"/>
    <w:rsid w:val="00DD5D59"/>
    <w:rsid w:val="00DE17D2"/>
    <w:rsid w:val="00DF035F"/>
    <w:rsid w:val="00DF469F"/>
    <w:rsid w:val="00E000AA"/>
    <w:rsid w:val="00E06E23"/>
    <w:rsid w:val="00E10845"/>
    <w:rsid w:val="00E10C6C"/>
    <w:rsid w:val="00E11F88"/>
    <w:rsid w:val="00E12B6D"/>
    <w:rsid w:val="00E22244"/>
    <w:rsid w:val="00E22F63"/>
    <w:rsid w:val="00E332D0"/>
    <w:rsid w:val="00E338C8"/>
    <w:rsid w:val="00E35721"/>
    <w:rsid w:val="00E358B6"/>
    <w:rsid w:val="00E35F6A"/>
    <w:rsid w:val="00E431BE"/>
    <w:rsid w:val="00E6479F"/>
    <w:rsid w:val="00E6551A"/>
    <w:rsid w:val="00E66227"/>
    <w:rsid w:val="00E82E57"/>
    <w:rsid w:val="00E91123"/>
    <w:rsid w:val="00E9171A"/>
    <w:rsid w:val="00E91A7D"/>
    <w:rsid w:val="00E96398"/>
    <w:rsid w:val="00E97445"/>
    <w:rsid w:val="00EA6200"/>
    <w:rsid w:val="00EA66CB"/>
    <w:rsid w:val="00EB1B2B"/>
    <w:rsid w:val="00EB2968"/>
    <w:rsid w:val="00EB3E79"/>
    <w:rsid w:val="00ED0BF2"/>
    <w:rsid w:val="00ED278C"/>
    <w:rsid w:val="00EE04B1"/>
    <w:rsid w:val="00EE5509"/>
    <w:rsid w:val="00EE5818"/>
    <w:rsid w:val="00F035EB"/>
    <w:rsid w:val="00F038B2"/>
    <w:rsid w:val="00F07866"/>
    <w:rsid w:val="00F14D43"/>
    <w:rsid w:val="00F25679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47A4"/>
    <w:rsid w:val="00FB3FFB"/>
    <w:rsid w:val="00FB4E7F"/>
    <w:rsid w:val="00FB531E"/>
    <w:rsid w:val="00FC116D"/>
    <w:rsid w:val="00FC51B7"/>
    <w:rsid w:val="00FD2307"/>
    <w:rsid w:val="00FE019B"/>
    <w:rsid w:val="00FF050B"/>
    <w:rsid w:val="00FF2D0D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AFA99"/>
  <w15:docId w15:val="{6BD0C0B1-E8C3-4F3C-8FDD-12751D1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Text1">
    <w:name w:val="Text 1"/>
    <w:basedOn w:val="Normal"/>
    <w:rsid w:val="000B4BD5"/>
    <w:pPr>
      <w:snapToGrid w:val="0"/>
      <w:spacing w:after="240"/>
      <w:ind w:left="482"/>
      <w:jc w:val="both"/>
    </w:pPr>
    <w:rPr>
      <w:szCs w:val="20"/>
      <w:lang w:val="sr-Latn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4FD6-8CDD-4E99-A187-BD7EAE36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1782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Ankica Momcilovic</cp:lastModifiedBy>
  <cp:revision>8</cp:revision>
  <cp:lastPrinted>2016-05-27T08:29:00Z</cp:lastPrinted>
  <dcterms:created xsi:type="dcterms:W3CDTF">2019-02-20T12:55:00Z</dcterms:created>
  <dcterms:modified xsi:type="dcterms:W3CDTF">2019-03-13T07:06:00Z</dcterms:modified>
</cp:coreProperties>
</file>