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27517" w14:textId="77777777" w:rsidR="00D81857" w:rsidRPr="0063749B" w:rsidRDefault="00D81857" w:rsidP="00F46614">
      <w:pPr>
        <w:pStyle w:val="Annexetitle"/>
      </w:pPr>
      <w:r w:rsidRPr="0063749B">
        <w:t>ANNEX II: TERMS OF REFERENCE</w:t>
      </w:r>
      <w:r w:rsidR="0061269A" w:rsidRPr="0063749B">
        <w:t xml:space="preserve"> </w:t>
      </w:r>
    </w:p>
    <w:p w14:paraId="0509D338" w14:textId="528CD57F" w:rsidR="00200EEB" w:rsidRPr="001D343E" w:rsidRDefault="009D2CAF">
      <w:pPr>
        <w:pStyle w:val="TOC1"/>
        <w:rPr>
          <w:rFonts w:ascii="Calibri" w:hAnsi="Calibri"/>
          <w:b w:val="0"/>
          <w:caps w:val="0"/>
          <w:noProof/>
          <w:sz w:val="22"/>
          <w:szCs w:val="22"/>
          <w:lang w:val="en-US"/>
        </w:rPr>
      </w:pPr>
      <w:r>
        <w:rPr>
          <w:smallCaps/>
          <w:szCs w:val="22"/>
        </w:rPr>
        <w:fldChar w:fldCharType="begin"/>
      </w:r>
      <w:r>
        <w:rPr>
          <w:smallCaps/>
          <w:szCs w:val="22"/>
        </w:rPr>
        <w:instrText xml:space="preserve"> TOC \o "1-2" </w:instrText>
      </w:r>
      <w:r>
        <w:rPr>
          <w:smallCaps/>
          <w:szCs w:val="22"/>
        </w:rPr>
        <w:fldChar w:fldCharType="separate"/>
      </w:r>
      <w:r w:rsidR="00200EEB">
        <w:rPr>
          <w:noProof/>
        </w:rPr>
        <w:t>1.</w:t>
      </w:r>
      <w:r w:rsidR="00200EEB" w:rsidRPr="001D343E">
        <w:rPr>
          <w:rFonts w:ascii="Calibri" w:hAnsi="Calibri"/>
          <w:b w:val="0"/>
          <w:caps w:val="0"/>
          <w:noProof/>
          <w:sz w:val="22"/>
          <w:szCs w:val="22"/>
          <w:lang w:val="en-US"/>
        </w:rPr>
        <w:tab/>
      </w:r>
      <w:r w:rsidR="00200EEB">
        <w:rPr>
          <w:noProof/>
        </w:rPr>
        <w:t>BACKGROUND INFORMATION</w:t>
      </w:r>
      <w:r w:rsidR="00200EEB">
        <w:rPr>
          <w:noProof/>
        </w:rPr>
        <w:tab/>
      </w:r>
      <w:r w:rsidR="00200EEB">
        <w:rPr>
          <w:noProof/>
        </w:rPr>
        <w:fldChar w:fldCharType="begin"/>
      </w:r>
      <w:r w:rsidR="00200EEB">
        <w:rPr>
          <w:noProof/>
        </w:rPr>
        <w:instrText xml:space="preserve"> PAGEREF _Toc117335490 \h </w:instrText>
      </w:r>
      <w:r w:rsidR="00200EEB">
        <w:rPr>
          <w:noProof/>
        </w:rPr>
      </w:r>
      <w:r w:rsidR="00200EEB">
        <w:rPr>
          <w:noProof/>
        </w:rPr>
        <w:fldChar w:fldCharType="separate"/>
      </w:r>
      <w:r w:rsidR="00200EEB">
        <w:rPr>
          <w:noProof/>
        </w:rPr>
        <w:t>2</w:t>
      </w:r>
      <w:r w:rsidR="00200EEB">
        <w:rPr>
          <w:noProof/>
        </w:rPr>
        <w:fldChar w:fldCharType="end"/>
      </w:r>
    </w:p>
    <w:p w14:paraId="64F8C111" w14:textId="65659F27" w:rsidR="00200EEB" w:rsidRPr="001D343E" w:rsidRDefault="00200EEB">
      <w:pPr>
        <w:pStyle w:val="TOC2"/>
        <w:tabs>
          <w:tab w:val="left" w:pos="1077"/>
        </w:tabs>
        <w:rPr>
          <w:rFonts w:ascii="Calibri" w:hAnsi="Calibri"/>
          <w:noProof/>
          <w:szCs w:val="22"/>
          <w:lang w:val="en-US"/>
        </w:rPr>
      </w:pPr>
      <w:r>
        <w:rPr>
          <w:noProof/>
        </w:rPr>
        <w:t>1.1.</w:t>
      </w:r>
      <w:r w:rsidRPr="001D343E">
        <w:rPr>
          <w:rFonts w:ascii="Calibri" w:hAnsi="Calibri"/>
          <w:noProof/>
          <w:szCs w:val="22"/>
          <w:lang w:val="en-US"/>
        </w:rPr>
        <w:tab/>
      </w:r>
      <w:r>
        <w:rPr>
          <w:noProof/>
        </w:rPr>
        <w:t>Partner country</w:t>
      </w:r>
      <w:r>
        <w:rPr>
          <w:noProof/>
        </w:rPr>
        <w:tab/>
      </w:r>
      <w:r>
        <w:rPr>
          <w:noProof/>
        </w:rPr>
        <w:fldChar w:fldCharType="begin"/>
      </w:r>
      <w:r>
        <w:rPr>
          <w:noProof/>
        </w:rPr>
        <w:instrText xml:space="preserve"> PAGEREF _Toc117335491 \h </w:instrText>
      </w:r>
      <w:r>
        <w:rPr>
          <w:noProof/>
        </w:rPr>
      </w:r>
      <w:r>
        <w:rPr>
          <w:noProof/>
        </w:rPr>
        <w:fldChar w:fldCharType="separate"/>
      </w:r>
      <w:r>
        <w:rPr>
          <w:noProof/>
        </w:rPr>
        <w:t>2</w:t>
      </w:r>
      <w:r>
        <w:rPr>
          <w:noProof/>
        </w:rPr>
        <w:fldChar w:fldCharType="end"/>
      </w:r>
    </w:p>
    <w:p w14:paraId="36138C15" w14:textId="4B5261DA" w:rsidR="00200EEB" w:rsidRPr="001D343E" w:rsidRDefault="00200EEB">
      <w:pPr>
        <w:pStyle w:val="TOC2"/>
        <w:tabs>
          <w:tab w:val="left" w:pos="1077"/>
        </w:tabs>
        <w:rPr>
          <w:rFonts w:ascii="Calibri" w:hAnsi="Calibri"/>
          <w:noProof/>
          <w:szCs w:val="22"/>
          <w:lang w:val="en-US"/>
        </w:rPr>
      </w:pPr>
      <w:r>
        <w:rPr>
          <w:noProof/>
        </w:rPr>
        <w:t>1.2.</w:t>
      </w:r>
      <w:r w:rsidRPr="001D343E">
        <w:rPr>
          <w:rFonts w:ascii="Calibri" w:hAnsi="Calibri"/>
          <w:noProof/>
          <w:szCs w:val="22"/>
          <w:lang w:val="en-US"/>
        </w:rPr>
        <w:tab/>
      </w:r>
      <w:r>
        <w:rPr>
          <w:noProof/>
        </w:rPr>
        <w:t>Contracting authority</w:t>
      </w:r>
      <w:r>
        <w:rPr>
          <w:noProof/>
        </w:rPr>
        <w:tab/>
      </w:r>
      <w:r>
        <w:rPr>
          <w:noProof/>
        </w:rPr>
        <w:fldChar w:fldCharType="begin"/>
      </w:r>
      <w:r>
        <w:rPr>
          <w:noProof/>
        </w:rPr>
        <w:instrText xml:space="preserve"> PAGEREF _Toc117335492 \h </w:instrText>
      </w:r>
      <w:r>
        <w:rPr>
          <w:noProof/>
        </w:rPr>
      </w:r>
      <w:r>
        <w:rPr>
          <w:noProof/>
        </w:rPr>
        <w:fldChar w:fldCharType="separate"/>
      </w:r>
      <w:r>
        <w:rPr>
          <w:noProof/>
        </w:rPr>
        <w:t>2</w:t>
      </w:r>
      <w:r>
        <w:rPr>
          <w:noProof/>
        </w:rPr>
        <w:fldChar w:fldCharType="end"/>
      </w:r>
    </w:p>
    <w:p w14:paraId="26F1D27A" w14:textId="2B97A303" w:rsidR="00200EEB" w:rsidRPr="001D343E" w:rsidRDefault="00200EEB">
      <w:pPr>
        <w:pStyle w:val="TOC2"/>
        <w:tabs>
          <w:tab w:val="left" w:pos="1077"/>
        </w:tabs>
        <w:rPr>
          <w:rFonts w:ascii="Calibri" w:hAnsi="Calibri"/>
          <w:noProof/>
          <w:szCs w:val="22"/>
          <w:lang w:val="en-US"/>
        </w:rPr>
      </w:pPr>
      <w:r>
        <w:rPr>
          <w:noProof/>
        </w:rPr>
        <w:t>1.3.</w:t>
      </w:r>
      <w:r w:rsidRPr="001D343E">
        <w:rPr>
          <w:rFonts w:ascii="Calibri" w:hAnsi="Calibri"/>
          <w:noProof/>
          <w:szCs w:val="22"/>
          <w:lang w:val="en-US"/>
        </w:rPr>
        <w:tab/>
      </w:r>
      <w:r>
        <w:rPr>
          <w:noProof/>
        </w:rPr>
        <w:t>Country background and</w:t>
      </w:r>
      <w:r>
        <w:rPr>
          <w:noProof/>
        </w:rPr>
        <w:tab/>
      </w:r>
      <w:r>
        <w:rPr>
          <w:noProof/>
        </w:rPr>
        <w:fldChar w:fldCharType="begin"/>
      </w:r>
      <w:r>
        <w:rPr>
          <w:noProof/>
        </w:rPr>
        <w:instrText xml:space="preserve"> PAGEREF _Toc117335493 \h </w:instrText>
      </w:r>
      <w:r>
        <w:rPr>
          <w:noProof/>
        </w:rPr>
      </w:r>
      <w:r>
        <w:rPr>
          <w:noProof/>
        </w:rPr>
        <w:fldChar w:fldCharType="separate"/>
      </w:r>
      <w:r>
        <w:rPr>
          <w:noProof/>
        </w:rPr>
        <w:t>2</w:t>
      </w:r>
      <w:r>
        <w:rPr>
          <w:noProof/>
        </w:rPr>
        <w:fldChar w:fldCharType="end"/>
      </w:r>
    </w:p>
    <w:p w14:paraId="26246BC9" w14:textId="71AAE34C" w:rsidR="00200EEB" w:rsidRPr="001D343E" w:rsidRDefault="00200EEB">
      <w:pPr>
        <w:pStyle w:val="TOC2"/>
        <w:tabs>
          <w:tab w:val="left" w:pos="1077"/>
        </w:tabs>
        <w:rPr>
          <w:rFonts w:ascii="Calibri" w:hAnsi="Calibri"/>
          <w:noProof/>
          <w:szCs w:val="22"/>
          <w:lang w:val="en-US"/>
        </w:rPr>
      </w:pPr>
      <w:r>
        <w:rPr>
          <w:noProof/>
        </w:rPr>
        <w:t>1.4.</w:t>
      </w:r>
      <w:r w:rsidRPr="001D343E">
        <w:rPr>
          <w:rFonts w:ascii="Calibri" w:hAnsi="Calibri"/>
          <w:noProof/>
          <w:szCs w:val="22"/>
          <w:lang w:val="en-US"/>
        </w:rPr>
        <w:tab/>
      </w:r>
      <w:r>
        <w:rPr>
          <w:noProof/>
        </w:rPr>
        <w:t>Current situation in the sector</w:t>
      </w:r>
      <w:r>
        <w:rPr>
          <w:noProof/>
        </w:rPr>
        <w:tab/>
      </w:r>
      <w:r>
        <w:rPr>
          <w:noProof/>
        </w:rPr>
        <w:fldChar w:fldCharType="begin"/>
      </w:r>
      <w:r>
        <w:rPr>
          <w:noProof/>
        </w:rPr>
        <w:instrText xml:space="preserve"> PAGEREF _Toc117335494 \h </w:instrText>
      </w:r>
      <w:r>
        <w:rPr>
          <w:noProof/>
        </w:rPr>
      </w:r>
      <w:r>
        <w:rPr>
          <w:noProof/>
        </w:rPr>
        <w:fldChar w:fldCharType="separate"/>
      </w:r>
      <w:r>
        <w:rPr>
          <w:noProof/>
        </w:rPr>
        <w:t>2</w:t>
      </w:r>
      <w:r>
        <w:rPr>
          <w:noProof/>
        </w:rPr>
        <w:fldChar w:fldCharType="end"/>
      </w:r>
    </w:p>
    <w:p w14:paraId="5E47D336" w14:textId="75197960" w:rsidR="00200EEB" w:rsidRPr="001D343E" w:rsidRDefault="00200EEB">
      <w:pPr>
        <w:pStyle w:val="TOC2"/>
        <w:tabs>
          <w:tab w:val="left" w:pos="1077"/>
        </w:tabs>
        <w:rPr>
          <w:rFonts w:ascii="Calibri" w:hAnsi="Calibri"/>
          <w:noProof/>
          <w:szCs w:val="22"/>
          <w:lang w:val="en-US"/>
        </w:rPr>
      </w:pPr>
      <w:r>
        <w:rPr>
          <w:noProof/>
        </w:rPr>
        <w:t>1.5.</w:t>
      </w:r>
      <w:r w:rsidRPr="001D343E">
        <w:rPr>
          <w:rFonts w:ascii="Calibri" w:hAnsi="Calibri"/>
          <w:noProof/>
          <w:szCs w:val="22"/>
          <w:lang w:val="en-US"/>
        </w:rPr>
        <w:tab/>
      </w:r>
      <w:r>
        <w:rPr>
          <w:noProof/>
        </w:rPr>
        <w:t>Related programmes and other donor activities</w:t>
      </w:r>
      <w:r>
        <w:rPr>
          <w:noProof/>
        </w:rPr>
        <w:tab/>
      </w:r>
      <w:r>
        <w:rPr>
          <w:noProof/>
        </w:rPr>
        <w:fldChar w:fldCharType="begin"/>
      </w:r>
      <w:r>
        <w:rPr>
          <w:noProof/>
        </w:rPr>
        <w:instrText xml:space="preserve"> PAGEREF _Toc117335495 \h </w:instrText>
      </w:r>
      <w:r>
        <w:rPr>
          <w:noProof/>
        </w:rPr>
      </w:r>
      <w:r>
        <w:rPr>
          <w:noProof/>
        </w:rPr>
        <w:fldChar w:fldCharType="separate"/>
      </w:r>
      <w:r>
        <w:rPr>
          <w:noProof/>
        </w:rPr>
        <w:t>3</w:t>
      </w:r>
      <w:r>
        <w:rPr>
          <w:noProof/>
        </w:rPr>
        <w:fldChar w:fldCharType="end"/>
      </w:r>
    </w:p>
    <w:p w14:paraId="047EAC9E" w14:textId="62185F7E" w:rsidR="00200EEB" w:rsidRPr="001D343E" w:rsidRDefault="00200EEB">
      <w:pPr>
        <w:pStyle w:val="TOC1"/>
        <w:rPr>
          <w:rFonts w:ascii="Calibri" w:hAnsi="Calibri"/>
          <w:b w:val="0"/>
          <w:caps w:val="0"/>
          <w:noProof/>
          <w:sz w:val="22"/>
          <w:szCs w:val="22"/>
          <w:lang w:val="en-US"/>
        </w:rPr>
      </w:pPr>
      <w:r>
        <w:rPr>
          <w:noProof/>
        </w:rPr>
        <w:t>2.</w:t>
      </w:r>
      <w:r w:rsidRPr="001D343E">
        <w:rPr>
          <w:rFonts w:ascii="Calibri" w:hAnsi="Calibri"/>
          <w:b w:val="0"/>
          <w:caps w:val="0"/>
          <w:noProof/>
          <w:sz w:val="22"/>
          <w:szCs w:val="22"/>
          <w:lang w:val="en-US"/>
        </w:rPr>
        <w:tab/>
      </w:r>
      <w:r>
        <w:rPr>
          <w:noProof/>
        </w:rPr>
        <w:t>OBJECTIVE, PURPOSE &amp; EXPECTED RESULTS</w:t>
      </w:r>
      <w:r>
        <w:rPr>
          <w:noProof/>
        </w:rPr>
        <w:tab/>
      </w:r>
      <w:r>
        <w:rPr>
          <w:noProof/>
        </w:rPr>
        <w:fldChar w:fldCharType="begin"/>
      </w:r>
      <w:r>
        <w:rPr>
          <w:noProof/>
        </w:rPr>
        <w:instrText xml:space="preserve"> PAGEREF _Toc117335496 \h </w:instrText>
      </w:r>
      <w:r>
        <w:rPr>
          <w:noProof/>
        </w:rPr>
      </w:r>
      <w:r>
        <w:rPr>
          <w:noProof/>
        </w:rPr>
        <w:fldChar w:fldCharType="separate"/>
      </w:r>
      <w:r>
        <w:rPr>
          <w:noProof/>
        </w:rPr>
        <w:t>3</w:t>
      </w:r>
      <w:r>
        <w:rPr>
          <w:noProof/>
        </w:rPr>
        <w:fldChar w:fldCharType="end"/>
      </w:r>
    </w:p>
    <w:p w14:paraId="0AB0CF64" w14:textId="092B5CCB" w:rsidR="00200EEB" w:rsidRPr="001D343E" w:rsidRDefault="00200EEB">
      <w:pPr>
        <w:pStyle w:val="TOC2"/>
        <w:tabs>
          <w:tab w:val="left" w:pos="1077"/>
        </w:tabs>
        <w:rPr>
          <w:rFonts w:ascii="Calibri" w:hAnsi="Calibri"/>
          <w:noProof/>
          <w:szCs w:val="22"/>
          <w:lang w:val="en-US"/>
        </w:rPr>
      </w:pPr>
      <w:r>
        <w:rPr>
          <w:noProof/>
        </w:rPr>
        <w:t>2.1.</w:t>
      </w:r>
      <w:r w:rsidRPr="001D343E">
        <w:rPr>
          <w:rFonts w:ascii="Calibri" w:hAnsi="Calibri"/>
          <w:noProof/>
          <w:szCs w:val="22"/>
          <w:lang w:val="en-US"/>
        </w:rPr>
        <w:tab/>
      </w:r>
      <w:r>
        <w:rPr>
          <w:noProof/>
        </w:rPr>
        <w:t>Overall objective</w:t>
      </w:r>
      <w:r>
        <w:rPr>
          <w:noProof/>
        </w:rPr>
        <w:tab/>
      </w:r>
      <w:r>
        <w:rPr>
          <w:noProof/>
        </w:rPr>
        <w:fldChar w:fldCharType="begin"/>
      </w:r>
      <w:r>
        <w:rPr>
          <w:noProof/>
        </w:rPr>
        <w:instrText xml:space="preserve"> PAGEREF _Toc117335497 \h </w:instrText>
      </w:r>
      <w:r>
        <w:rPr>
          <w:noProof/>
        </w:rPr>
      </w:r>
      <w:r>
        <w:rPr>
          <w:noProof/>
        </w:rPr>
        <w:fldChar w:fldCharType="separate"/>
      </w:r>
      <w:r>
        <w:rPr>
          <w:noProof/>
        </w:rPr>
        <w:t>3</w:t>
      </w:r>
      <w:r>
        <w:rPr>
          <w:noProof/>
        </w:rPr>
        <w:fldChar w:fldCharType="end"/>
      </w:r>
    </w:p>
    <w:p w14:paraId="3C10E653" w14:textId="5AEEC0C7" w:rsidR="00200EEB" w:rsidRPr="001D343E" w:rsidRDefault="00200EEB">
      <w:pPr>
        <w:pStyle w:val="TOC2"/>
        <w:tabs>
          <w:tab w:val="left" w:pos="1077"/>
        </w:tabs>
        <w:rPr>
          <w:rFonts w:ascii="Calibri" w:hAnsi="Calibri"/>
          <w:noProof/>
          <w:szCs w:val="22"/>
          <w:lang w:val="en-US"/>
        </w:rPr>
      </w:pPr>
      <w:r>
        <w:rPr>
          <w:noProof/>
        </w:rPr>
        <w:t>2.2.</w:t>
      </w:r>
      <w:r w:rsidRPr="001D343E">
        <w:rPr>
          <w:rFonts w:ascii="Calibri" w:hAnsi="Calibri"/>
          <w:noProof/>
          <w:szCs w:val="22"/>
          <w:lang w:val="en-US"/>
        </w:rPr>
        <w:tab/>
      </w:r>
      <w:r>
        <w:rPr>
          <w:noProof/>
        </w:rPr>
        <w:t>Purpose</w:t>
      </w:r>
      <w:r>
        <w:rPr>
          <w:noProof/>
        </w:rPr>
        <w:tab/>
      </w:r>
      <w:r>
        <w:rPr>
          <w:noProof/>
        </w:rPr>
        <w:fldChar w:fldCharType="begin"/>
      </w:r>
      <w:r>
        <w:rPr>
          <w:noProof/>
        </w:rPr>
        <w:instrText xml:space="preserve"> PAGEREF _Toc117335498 \h </w:instrText>
      </w:r>
      <w:r>
        <w:rPr>
          <w:noProof/>
        </w:rPr>
      </w:r>
      <w:r>
        <w:rPr>
          <w:noProof/>
        </w:rPr>
        <w:fldChar w:fldCharType="separate"/>
      </w:r>
      <w:r>
        <w:rPr>
          <w:noProof/>
        </w:rPr>
        <w:t>4</w:t>
      </w:r>
      <w:r>
        <w:rPr>
          <w:noProof/>
        </w:rPr>
        <w:fldChar w:fldCharType="end"/>
      </w:r>
    </w:p>
    <w:p w14:paraId="6F60E46D" w14:textId="74310C50" w:rsidR="00200EEB" w:rsidRPr="001D343E" w:rsidRDefault="00200EEB">
      <w:pPr>
        <w:pStyle w:val="TOC2"/>
        <w:tabs>
          <w:tab w:val="left" w:pos="1077"/>
        </w:tabs>
        <w:rPr>
          <w:rFonts w:ascii="Calibri" w:hAnsi="Calibri"/>
          <w:noProof/>
          <w:szCs w:val="22"/>
          <w:lang w:val="en-US"/>
        </w:rPr>
      </w:pPr>
      <w:r>
        <w:rPr>
          <w:noProof/>
        </w:rPr>
        <w:t>2.3.</w:t>
      </w:r>
      <w:r w:rsidRPr="001D343E">
        <w:rPr>
          <w:rFonts w:ascii="Calibri" w:hAnsi="Calibri"/>
          <w:noProof/>
          <w:szCs w:val="22"/>
          <w:lang w:val="en-US"/>
        </w:rPr>
        <w:tab/>
      </w:r>
      <w:r>
        <w:rPr>
          <w:noProof/>
        </w:rPr>
        <w:t>Results to be achieved by the contractor</w:t>
      </w:r>
      <w:r>
        <w:rPr>
          <w:noProof/>
        </w:rPr>
        <w:tab/>
      </w:r>
      <w:r>
        <w:rPr>
          <w:noProof/>
        </w:rPr>
        <w:fldChar w:fldCharType="begin"/>
      </w:r>
      <w:r>
        <w:rPr>
          <w:noProof/>
        </w:rPr>
        <w:instrText xml:space="preserve"> PAGEREF _Toc117335499 \h </w:instrText>
      </w:r>
      <w:r>
        <w:rPr>
          <w:noProof/>
        </w:rPr>
      </w:r>
      <w:r>
        <w:rPr>
          <w:noProof/>
        </w:rPr>
        <w:fldChar w:fldCharType="separate"/>
      </w:r>
      <w:r>
        <w:rPr>
          <w:noProof/>
        </w:rPr>
        <w:t>4</w:t>
      </w:r>
      <w:r>
        <w:rPr>
          <w:noProof/>
        </w:rPr>
        <w:fldChar w:fldCharType="end"/>
      </w:r>
    </w:p>
    <w:p w14:paraId="73282779" w14:textId="201DBBC4" w:rsidR="00200EEB" w:rsidRPr="001D343E" w:rsidRDefault="00200EEB">
      <w:pPr>
        <w:pStyle w:val="TOC1"/>
        <w:rPr>
          <w:rFonts w:ascii="Calibri" w:hAnsi="Calibri"/>
          <w:b w:val="0"/>
          <w:caps w:val="0"/>
          <w:noProof/>
          <w:sz w:val="22"/>
          <w:szCs w:val="22"/>
          <w:lang w:val="en-US"/>
        </w:rPr>
      </w:pPr>
      <w:r>
        <w:rPr>
          <w:noProof/>
        </w:rPr>
        <w:t>3.</w:t>
      </w:r>
      <w:r w:rsidRPr="001D343E">
        <w:rPr>
          <w:rFonts w:ascii="Calibri" w:hAnsi="Calibri"/>
          <w:b w:val="0"/>
          <w:caps w:val="0"/>
          <w:noProof/>
          <w:sz w:val="22"/>
          <w:szCs w:val="22"/>
          <w:lang w:val="en-US"/>
        </w:rPr>
        <w:tab/>
      </w:r>
      <w:r>
        <w:rPr>
          <w:noProof/>
        </w:rPr>
        <w:t>ASSUMPTIONS &amp; RISKS</w:t>
      </w:r>
      <w:r>
        <w:rPr>
          <w:noProof/>
        </w:rPr>
        <w:tab/>
      </w:r>
      <w:r>
        <w:rPr>
          <w:noProof/>
        </w:rPr>
        <w:fldChar w:fldCharType="begin"/>
      </w:r>
      <w:r>
        <w:rPr>
          <w:noProof/>
        </w:rPr>
        <w:instrText xml:space="preserve"> PAGEREF _Toc117335500 \h </w:instrText>
      </w:r>
      <w:r>
        <w:rPr>
          <w:noProof/>
        </w:rPr>
      </w:r>
      <w:r>
        <w:rPr>
          <w:noProof/>
        </w:rPr>
        <w:fldChar w:fldCharType="separate"/>
      </w:r>
      <w:r>
        <w:rPr>
          <w:noProof/>
        </w:rPr>
        <w:t>4</w:t>
      </w:r>
      <w:r>
        <w:rPr>
          <w:noProof/>
        </w:rPr>
        <w:fldChar w:fldCharType="end"/>
      </w:r>
    </w:p>
    <w:p w14:paraId="667F5327" w14:textId="146A8E99" w:rsidR="00200EEB" w:rsidRPr="001D343E" w:rsidRDefault="00200EEB">
      <w:pPr>
        <w:pStyle w:val="TOC2"/>
        <w:tabs>
          <w:tab w:val="left" w:pos="1077"/>
        </w:tabs>
        <w:rPr>
          <w:rFonts w:ascii="Calibri" w:hAnsi="Calibri"/>
          <w:noProof/>
          <w:szCs w:val="22"/>
          <w:lang w:val="en-US"/>
        </w:rPr>
      </w:pPr>
      <w:r>
        <w:rPr>
          <w:noProof/>
        </w:rPr>
        <w:t>3.1.</w:t>
      </w:r>
      <w:r w:rsidRPr="001D343E">
        <w:rPr>
          <w:rFonts w:ascii="Calibri" w:hAnsi="Calibri"/>
          <w:noProof/>
          <w:szCs w:val="22"/>
          <w:lang w:val="en-US"/>
        </w:rPr>
        <w:tab/>
      </w:r>
      <w:r>
        <w:rPr>
          <w:noProof/>
        </w:rPr>
        <w:t>Assumptions underlying the project</w:t>
      </w:r>
      <w:r>
        <w:rPr>
          <w:noProof/>
        </w:rPr>
        <w:tab/>
      </w:r>
      <w:r>
        <w:rPr>
          <w:noProof/>
        </w:rPr>
        <w:fldChar w:fldCharType="begin"/>
      </w:r>
      <w:r>
        <w:rPr>
          <w:noProof/>
        </w:rPr>
        <w:instrText xml:space="preserve"> PAGEREF _Toc117335501 \h </w:instrText>
      </w:r>
      <w:r>
        <w:rPr>
          <w:noProof/>
        </w:rPr>
      </w:r>
      <w:r>
        <w:rPr>
          <w:noProof/>
        </w:rPr>
        <w:fldChar w:fldCharType="separate"/>
      </w:r>
      <w:r>
        <w:rPr>
          <w:noProof/>
        </w:rPr>
        <w:t>4</w:t>
      </w:r>
      <w:r>
        <w:rPr>
          <w:noProof/>
        </w:rPr>
        <w:fldChar w:fldCharType="end"/>
      </w:r>
    </w:p>
    <w:p w14:paraId="3DA5E54C" w14:textId="553DB9FA" w:rsidR="00200EEB" w:rsidRPr="001D343E" w:rsidRDefault="00200EEB">
      <w:pPr>
        <w:pStyle w:val="TOC2"/>
        <w:tabs>
          <w:tab w:val="left" w:pos="1077"/>
        </w:tabs>
        <w:rPr>
          <w:rFonts w:ascii="Calibri" w:hAnsi="Calibri"/>
          <w:noProof/>
          <w:szCs w:val="22"/>
          <w:lang w:val="en-US"/>
        </w:rPr>
      </w:pPr>
      <w:r>
        <w:rPr>
          <w:noProof/>
        </w:rPr>
        <w:t>3.2.</w:t>
      </w:r>
      <w:r w:rsidRPr="001D343E">
        <w:rPr>
          <w:rFonts w:ascii="Calibri" w:hAnsi="Calibri"/>
          <w:noProof/>
          <w:szCs w:val="22"/>
          <w:lang w:val="en-US"/>
        </w:rPr>
        <w:tab/>
      </w:r>
      <w:r>
        <w:rPr>
          <w:noProof/>
        </w:rPr>
        <w:t>Risks</w:t>
      </w:r>
      <w:r>
        <w:rPr>
          <w:noProof/>
        </w:rPr>
        <w:tab/>
      </w:r>
      <w:r>
        <w:rPr>
          <w:noProof/>
        </w:rPr>
        <w:fldChar w:fldCharType="begin"/>
      </w:r>
      <w:r>
        <w:rPr>
          <w:noProof/>
        </w:rPr>
        <w:instrText xml:space="preserve"> PAGEREF _Toc117335502 \h </w:instrText>
      </w:r>
      <w:r>
        <w:rPr>
          <w:noProof/>
        </w:rPr>
      </w:r>
      <w:r>
        <w:rPr>
          <w:noProof/>
        </w:rPr>
        <w:fldChar w:fldCharType="separate"/>
      </w:r>
      <w:r>
        <w:rPr>
          <w:noProof/>
        </w:rPr>
        <w:t>4</w:t>
      </w:r>
      <w:r>
        <w:rPr>
          <w:noProof/>
        </w:rPr>
        <w:fldChar w:fldCharType="end"/>
      </w:r>
    </w:p>
    <w:p w14:paraId="205A5E31" w14:textId="7B322B16" w:rsidR="00200EEB" w:rsidRPr="001D343E" w:rsidRDefault="00200EEB">
      <w:pPr>
        <w:pStyle w:val="TOC1"/>
        <w:rPr>
          <w:rFonts w:ascii="Calibri" w:hAnsi="Calibri"/>
          <w:b w:val="0"/>
          <w:caps w:val="0"/>
          <w:noProof/>
          <w:sz w:val="22"/>
          <w:szCs w:val="22"/>
          <w:lang w:val="en-US"/>
        </w:rPr>
      </w:pPr>
      <w:r>
        <w:rPr>
          <w:noProof/>
        </w:rPr>
        <w:t>4.</w:t>
      </w:r>
      <w:r w:rsidRPr="001D343E">
        <w:rPr>
          <w:rFonts w:ascii="Calibri" w:hAnsi="Calibri"/>
          <w:b w:val="0"/>
          <w:caps w:val="0"/>
          <w:noProof/>
          <w:sz w:val="22"/>
          <w:szCs w:val="22"/>
          <w:lang w:val="en-US"/>
        </w:rPr>
        <w:tab/>
      </w:r>
      <w:r>
        <w:rPr>
          <w:noProof/>
        </w:rPr>
        <w:t>SCOPE OF THE WORK</w:t>
      </w:r>
      <w:r>
        <w:rPr>
          <w:noProof/>
        </w:rPr>
        <w:tab/>
      </w:r>
      <w:r>
        <w:rPr>
          <w:noProof/>
        </w:rPr>
        <w:fldChar w:fldCharType="begin"/>
      </w:r>
      <w:r>
        <w:rPr>
          <w:noProof/>
        </w:rPr>
        <w:instrText xml:space="preserve"> PAGEREF _Toc117335503 \h </w:instrText>
      </w:r>
      <w:r>
        <w:rPr>
          <w:noProof/>
        </w:rPr>
      </w:r>
      <w:r>
        <w:rPr>
          <w:noProof/>
        </w:rPr>
        <w:fldChar w:fldCharType="separate"/>
      </w:r>
      <w:r>
        <w:rPr>
          <w:noProof/>
        </w:rPr>
        <w:t>5</w:t>
      </w:r>
      <w:r>
        <w:rPr>
          <w:noProof/>
        </w:rPr>
        <w:fldChar w:fldCharType="end"/>
      </w:r>
    </w:p>
    <w:p w14:paraId="45DC3F83" w14:textId="7873AD4D" w:rsidR="00200EEB" w:rsidRPr="001D343E" w:rsidRDefault="00200EEB">
      <w:pPr>
        <w:pStyle w:val="TOC2"/>
        <w:tabs>
          <w:tab w:val="left" w:pos="1077"/>
        </w:tabs>
        <w:rPr>
          <w:rFonts w:ascii="Calibri" w:hAnsi="Calibri"/>
          <w:noProof/>
          <w:szCs w:val="22"/>
          <w:lang w:val="en-US"/>
        </w:rPr>
      </w:pPr>
      <w:r>
        <w:rPr>
          <w:noProof/>
        </w:rPr>
        <w:t>4.1.</w:t>
      </w:r>
      <w:r w:rsidRPr="001D343E">
        <w:rPr>
          <w:rFonts w:ascii="Calibri" w:hAnsi="Calibri"/>
          <w:noProof/>
          <w:szCs w:val="22"/>
          <w:lang w:val="en-US"/>
        </w:rPr>
        <w:tab/>
      </w:r>
      <w:r>
        <w:rPr>
          <w:noProof/>
        </w:rPr>
        <w:t>General</w:t>
      </w:r>
      <w:r>
        <w:rPr>
          <w:noProof/>
        </w:rPr>
        <w:tab/>
      </w:r>
      <w:r>
        <w:rPr>
          <w:noProof/>
        </w:rPr>
        <w:fldChar w:fldCharType="begin"/>
      </w:r>
      <w:r>
        <w:rPr>
          <w:noProof/>
        </w:rPr>
        <w:instrText xml:space="preserve"> PAGEREF _Toc117335504 \h </w:instrText>
      </w:r>
      <w:r>
        <w:rPr>
          <w:noProof/>
        </w:rPr>
      </w:r>
      <w:r>
        <w:rPr>
          <w:noProof/>
        </w:rPr>
        <w:fldChar w:fldCharType="separate"/>
      </w:r>
      <w:r>
        <w:rPr>
          <w:noProof/>
        </w:rPr>
        <w:t>5</w:t>
      </w:r>
      <w:r>
        <w:rPr>
          <w:noProof/>
        </w:rPr>
        <w:fldChar w:fldCharType="end"/>
      </w:r>
    </w:p>
    <w:p w14:paraId="2D7D69E5" w14:textId="233E5C99" w:rsidR="00200EEB" w:rsidRPr="001D343E" w:rsidRDefault="00200EEB">
      <w:pPr>
        <w:pStyle w:val="TOC2"/>
        <w:tabs>
          <w:tab w:val="left" w:pos="1077"/>
        </w:tabs>
        <w:rPr>
          <w:rFonts w:ascii="Calibri" w:hAnsi="Calibri"/>
          <w:noProof/>
          <w:szCs w:val="22"/>
          <w:lang w:val="en-US"/>
        </w:rPr>
      </w:pPr>
      <w:r>
        <w:rPr>
          <w:noProof/>
        </w:rPr>
        <w:t>4.2.</w:t>
      </w:r>
      <w:r w:rsidRPr="001D343E">
        <w:rPr>
          <w:rFonts w:ascii="Calibri" w:hAnsi="Calibri"/>
          <w:noProof/>
          <w:szCs w:val="22"/>
          <w:lang w:val="en-US"/>
        </w:rPr>
        <w:tab/>
      </w:r>
      <w:r>
        <w:rPr>
          <w:noProof/>
        </w:rPr>
        <w:t>Specific work</w:t>
      </w:r>
      <w:r>
        <w:rPr>
          <w:noProof/>
        </w:rPr>
        <w:tab/>
      </w:r>
      <w:r>
        <w:rPr>
          <w:noProof/>
        </w:rPr>
        <w:fldChar w:fldCharType="begin"/>
      </w:r>
      <w:r>
        <w:rPr>
          <w:noProof/>
        </w:rPr>
        <w:instrText xml:space="preserve"> PAGEREF _Toc117335505 \h </w:instrText>
      </w:r>
      <w:r>
        <w:rPr>
          <w:noProof/>
        </w:rPr>
      </w:r>
      <w:r>
        <w:rPr>
          <w:noProof/>
        </w:rPr>
        <w:fldChar w:fldCharType="separate"/>
      </w:r>
      <w:r>
        <w:rPr>
          <w:noProof/>
        </w:rPr>
        <w:t>7</w:t>
      </w:r>
      <w:r>
        <w:rPr>
          <w:noProof/>
        </w:rPr>
        <w:fldChar w:fldCharType="end"/>
      </w:r>
    </w:p>
    <w:p w14:paraId="3F543FD9" w14:textId="02345E49" w:rsidR="00200EEB" w:rsidRPr="001D343E" w:rsidRDefault="00200EEB">
      <w:pPr>
        <w:pStyle w:val="TOC2"/>
        <w:tabs>
          <w:tab w:val="left" w:pos="1077"/>
        </w:tabs>
        <w:rPr>
          <w:rFonts w:ascii="Calibri" w:hAnsi="Calibri"/>
          <w:noProof/>
          <w:szCs w:val="22"/>
          <w:lang w:val="en-US"/>
        </w:rPr>
      </w:pPr>
      <w:r>
        <w:rPr>
          <w:noProof/>
        </w:rPr>
        <w:t>4.3.</w:t>
      </w:r>
      <w:r w:rsidRPr="001D343E">
        <w:rPr>
          <w:rFonts w:ascii="Calibri" w:hAnsi="Calibri"/>
          <w:noProof/>
          <w:szCs w:val="22"/>
          <w:lang w:val="en-US"/>
        </w:rPr>
        <w:tab/>
      </w:r>
      <w:r>
        <w:rPr>
          <w:noProof/>
        </w:rPr>
        <w:t>Project management</w:t>
      </w:r>
      <w:r>
        <w:rPr>
          <w:noProof/>
        </w:rPr>
        <w:tab/>
      </w:r>
      <w:r>
        <w:rPr>
          <w:noProof/>
        </w:rPr>
        <w:fldChar w:fldCharType="begin"/>
      </w:r>
      <w:r>
        <w:rPr>
          <w:noProof/>
        </w:rPr>
        <w:instrText xml:space="preserve"> PAGEREF _Toc117335506 \h </w:instrText>
      </w:r>
      <w:r>
        <w:rPr>
          <w:noProof/>
        </w:rPr>
      </w:r>
      <w:r>
        <w:rPr>
          <w:noProof/>
        </w:rPr>
        <w:fldChar w:fldCharType="separate"/>
      </w:r>
      <w:r>
        <w:rPr>
          <w:noProof/>
        </w:rPr>
        <w:t>8</w:t>
      </w:r>
      <w:r>
        <w:rPr>
          <w:noProof/>
        </w:rPr>
        <w:fldChar w:fldCharType="end"/>
      </w:r>
    </w:p>
    <w:p w14:paraId="1E223084" w14:textId="59C40F2D" w:rsidR="00200EEB" w:rsidRPr="001D343E" w:rsidRDefault="00200EEB">
      <w:pPr>
        <w:pStyle w:val="TOC1"/>
        <w:rPr>
          <w:rFonts w:ascii="Calibri" w:hAnsi="Calibri"/>
          <w:b w:val="0"/>
          <w:caps w:val="0"/>
          <w:noProof/>
          <w:sz w:val="22"/>
          <w:szCs w:val="22"/>
          <w:lang w:val="en-US"/>
        </w:rPr>
      </w:pPr>
      <w:r>
        <w:rPr>
          <w:noProof/>
        </w:rPr>
        <w:t>5.</w:t>
      </w:r>
      <w:r w:rsidRPr="001D343E">
        <w:rPr>
          <w:rFonts w:ascii="Calibri" w:hAnsi="Calibri"/>
          <w:b w:val="0"/>
          <w:caps w:val="0"/>
          <w:noProof/>
          <w:sz w:val="22"/>
          <w:szCs w:val="22"/>
          <w:lang w:val="en-US"/>
        </w:rPr>
        <w:tab/>
      </w:r>
      <w:r>
        <w:rPr>
          <w:noProof/>
        </w:rPr>
        <w:t>LOGISTICS AND TIMING</w:t>
      </w:r>
      <w:r>
        <w:rPr>
          <w:noProof/>
        </w:rPr>
        <w:tab/>
      </w:r>
      <w:r>
        <w:rPr>
          <w:noProof/>
        </w:rPr>
        <w:fldChar w:fldCharType="begin"/>
      </w:r>
      <w:r>
        <w:rPr>
          <w:noProof/>
        </w:rPr>
        <w:instrText xml:space="preserve"> PAGEREF _Toc117335507 \h </w:instrText>
      </w:r>
      <w:r>
        <w:rPr>
          <w:noProof/>
        </w:rPr>
      </w:r>
      <w:r>
        <w:rPr>
          <w:noProof/>
        </w:rPr>
        <w:fldChar w:fldCharType="separate"/>
      </w:r>
      <w:r>
        <w:rPr>
          <w:noProof/>
        </w:rPr>
        <w:t>9</w:t>
      </w:r>
      <w:r>
        <w:rPr>
          <w:noProof/>
        </w:rPr>
        <w:fldChar w:fldCharType="end"/>
      </w:r>
    </w:p>
    <w:p w14:paraId="20ABF2C6" w14:textId="6E630908" w:rsidR="00200EEB" w:rsidRPr="001D343E" w:rsidRDefault="00200EEB">
      <w:pPr>
        <w:pStyle w:val="TOC2"/>
        <w:tabs>
          <w:tab w:val="left" w:pos="1077"/>
        </w:tabs>
        <w:rPr>
          <w:rFonts w:ascii="Calibri" w:hAnsi="Calibri"/>
          <w:noProof/>
          <w:szCs w:val="22"/>
          <w:lang w:val="en-US"/>
        </w:rPr>
      </w:pPr>
      <w:r>
        <w:rPr>
          <w:noProof/>
        </w:rPr>
        <w:t>5.1.</w:t>
      </w:r>
      <w:r w:rsidRPr="001D343E">
        <w:rPr>
          <w:rFonts w:ascii="Calibri" w:hAnsi="Calibri"/>
          <w:noProof/>
          <w:szCs w:val="22"/>
          <w:lang w:val="en-US"/>
        </w:rPr>
        <w:tab/>
      </w:r>
      <w:r>
        <w:rPr>
          <w:noProof/>
        </w:rPr>
        <w:t>Location</w:t>
      </w:r>
      <w:r>
        <w:rPr>
          <w:noProof/>
        </w:rPr>
        <w:tab/>
      </w:r>
      <w:r>
        <w:rPr>
          <w:noProof/>
        </w:rPr>
        <w:fldChar w:fldCharType="begin"/>
      </w:r>
      <w:r>
        <w:rPr>
          <w:noProof/>
        </w:rPr>
        <w:instrText xml:space="preserve"> PAGEREF _Toc117335508 \h </w:instrText>
      </w:r>
      <w:r>
        <w:rPr>
          <w:noProof/>
        </w:rPr>
      </w:r>
      <w:r>
        <w:rPr>
          <w:noProof/>
        </w:rPr>
        <w:fldChar w:fldCharType="separate"/>
      </w:r>
      <w:r>
        <w:rPr>
          <w:noProof/>
        </w:rPr>
        <w:t>9</w:t>
      </w:r>
      <w:r>
        <w:rPr>
          <w:noProof/>
        </w:rPr>
        <w:fldChar w:fldCharType="end"/>
      </w:r>
    </w:p>
    <w:p w14:paraId="7F8D5FF5" w14:textId="5D66B2E2" w:rsidR="00200EEB" w:rsidRPr="001D343E" w:rsidRDefault="00200EEB">
      <w:pPr>
        <w:pStyle w:val="TOC2"/>
        <w:tabs>
          <w:tab w:val="left" w:pos="1077"/>
        </w:tabs>
        <w:rPr>
          <w:rFonts w:ascii="Calibri" w:hAnsi="Calibri"/>
          <w:noProof/>
          <w:szCs w:val="22"/>
          <w:lang w:val="en-US"/>
        </w:rPr>
      </w:pPr>
      <w:r>
        <w:rPr>
          <w:noProof/>
        </w:rPr>
        <w:t>5.2.</w:t>
      </w:r>
      <w:r w:rsidRPr="001D343E">
        <w:rPr>
          <w:rFonts w:ascii="Calibri" w:hAnsi="Calibri"/>
          <w:noProof/>
          <w:szCs w:val="22"/>
          <w:lang w:val="en-US"/>
        </w:rPr>
        <w:tab/>
      </w:r>
      <w:r>
        <w:rPr>
          <w:noProof/>
        </w:rPr>
        <w:t>Start date &amp; period of implementation of tasks</w:t>
      </w:r>
      <w:r>
        <w:rPr>
          <w:noProof/>
        </w:rPr>
        <w:tab/>
      </w:r>
      <w:r>
        <w:rPr>
          <w:noProof/>
        </w:rPr>
        <w:fldChar w:fldCharType="begin"/>
      </w:r>
      <w:r>
        <w:rPr>
          <w:noProof/>
        </w:rPr>
        <w:instrText xml:space="preserve"> PAGEREF _Toc117335509 \h </w:instrText>
      </w:r>
      <w:r>
        <w:rPr>
          <w:noProof/>
        </w:rPr>
      </w:r>
      <w:r>
        <w:rPr>
          <w:noProof/>
        </w:rPr>
        <w:fldChar w:fldCharType="separate"/>
      </w:r>
      <w:r>
        <w:rPr>
          <w:noProof/>
        </w:rPr>
        <w:t>9</w:t>
      </w:r>
      <w:r>
        <w:rPr>
          <w:noProof/>
        </w:rPr>
        <w:fldChar w:fldCharType="end"/>
      </w:r>
    </w:p>
    <w:p w14:paraId="6DA72586" w14:textId="52A90094" w:rsidR="00200EEB" w:rsidRPr="001D343E" w:rsidRDefault="00200EEB">
      <w:pPr>
        <w:pStyle w:val="TOC1"/>
        <w:rPr>
          <w:rFonts w:ascii="Calibri" w:hAnsi="Calibri"/>
          <w:b w:val="0"/>
          <w:caps w:val="0"/>
          <w:noProof/>
          <w:sz w:val="22"/>
          <w:szCs w:val="22"/>
          <w:lang w:val="en-US"/>
        </w:rPr>
      </w:pPr>
      <w:r>
        <w:rPr>
          <w:noProof/>
        </w:rPr>
        <w:t>6.</w:t>
      </w:r>
      <w:r w:rsidRPr="001D343E">
        <w:rPr>
          <w:rFonts w:ascii="Calibri" w:hAnsi="Calibri"/>
          <w:b w:val="0"/>
          <w:caps w:val="0"/>
          <w:noProof/>
          <w:sz w:val="22"/>
          <w:szCs w:val="22"/>
          <w:lang w:val="en-US"/>
        </w:rPr>
        <w:tab/>
      </w:r>
      <w:r>
        <w:rPr>
          <w:noProof/>
        </w:rPr>
        <w:t>REQUIREMENTS</w:t>
      </w:r>
      <w:r>
        <w:rPr>
          <w:noProof/>
        </w:rPr>
        <w:tab/>
      </w:r>
      <w:r>
        <w:rPr>
          <w:noProof/>
        </w:rPr>
        <w:fldChar w:fldCharType="begin"/>
      </w:r>
      <w:r>
        <w:rPr>
          <w:noProof/>
        </w:rPr>
        <w:instrText xml:space="preserve"> PAGEREF _Toc117335510 \h </w:instrText>
      </w:r>
      <w:r>
        <w:rPr>
          <w:noProof/>
        </w:rPr>
      </w:r>
      <w:r>
        <w:rPr>
          <w:noProof/>
        </w:rPr>
        <w:fldChar w:fldCharType="separate"/>
      </w:r>
      <w:r>
        <w:rPr>
          <w:noProof/>
        </w:rPr>
        <w:t>10</w:t>
      </w:r>
      <w:r>
        <w:rPr>
          <w:noProof/>
        </w:rPr>
        <w:fldChar w:fldCharType="end"/>
      </w:r>
    </w:p>
    <w:p w14:paraId="405778B2" w14:textId="2622A1E2" w:rsidR="00200EEB" w:rsidRPr="001D343E" w:rsidRDefault="00200EEB">
      <w:pPr>
        <w:pStyle w:val="TOC2"/>
        <w:tabs>
          <w:tab w:val="left" w:pos="1077"/>
        </w:tabs>
        <w:rPr>
          <w:rFonts w:ascii="Calibri" w:hAnsi="Calibri"/>
          <w:noProof/>
          <w:szCs w:val="22"/>
          <w:lang w:val="en-US"/>
        </w:rPr>
      </w:pPr>
      <w:r>
        <w:rPr>
          <w:noProof/>
        </w:rPr>
        <w:t>6.1.</w:t>
      </w:r>
      <w:r w:rsidRPr="001D343E">
        <w:rPr>
          <w:rFonts w:ascii="Calibri" w:hAnsi="Calibri"/>
          <w:noProof/>
          <w:szCs w:val="22"/>
          <w:lang w:val="en-US"/>
        </w:rPr>
        <w:tab/>
      </w:r>
      <w:r>
        <w:rPr>
          <w:noProof/>
        </w:rPr>
        <w:t>Staff</w:t>
      </w:r>
      <w:r>
        <w:rPr>
          <w:noProof/>
        </w:rPr>
        <w:tab/>
      </w:r>
      <w:r>
        <w:rPr>
          <w:noProof/>
        </w:rPr>
        <w:fldChar w:fldCharType="begin"/>
      </w:r>
      <w:r>
        <w:rPr>
          <w:noProof/>
        </w:rPr>
        <w:instrText xml:space="preserve"> PAGEREF _Toc117335511 \h </w:instrText>
      </w:r>
      <w:r>
        <w:rPr>
          <w:noProof/>
        </w:rPr>
      </w:r>
      <w:r>
        <w:rPr>
          <w:noProof/>
        </w:rPr>
        <w:fldChar w:fldCharType="separate"/>
      </w:r>
      <w:r>
        <w:rPr>
          <w:noProof/>
        </w:rPr>
        <w:t>10</w:t>
      </w:r>
      <w:r>
        <w:rPr>
          <w:noProof/>
        </w:rPr>
        <w:fldChar w:fldCharType="end"/>
      </w:r>
    </w:p>
    <w:p w14:paraId="76BE179B" w14:textId="2EAAF887" w:rsidR="00200EEB" w:rsidRPr="001D343E" w:rsidRDefault="00200EEB">
      <w:pPr>
        <w:pStyle w:val="TOC2"/>
        <w:tabs>
          <w:tab w:val="left" w:pos="1077"/>
        </w:tabs>
        <w:rPr>
          <w:rFonts w:ascii="Calibri" w:hAnsi="Calibri"/>
          <w:noProof/>
          <w:szCs w:val="22"/>
          <w:lang w:val="en-US"/>
        </w:rPr>
      </w:pPr>
      <w:r>
        <w:rPr>
          <w:noProof/>
        </w:rPr>
        <w:t>6.2.</w:t>
      </w:r>
      <w:r w:rsidRPr="001D343E">
        <w:rPr>
          <w:rFonts w:ascii="Calibri" w:hAnsi="Calibri"/>
          <w:noProof/>
          <w:szCs w:val="22"/>
          <w:lang w:val="en-US"/>
        </w:rPr>
        <w:tab/>
      </w:r>
      <w:r>
        <w:rPr>
          <w:noProof/>
        </w:rPr>
        <w:t>Office accommodation</w:t>
      </w:r>
      <w:r>
        <w:rPr>
          <w:noProof/>
        </w:rPr>
        <w:tab/>
      </w:r>
      <w:r>
        <w:rPr>
          <w:noProof/>
        </w:rPr>
        <w:fldChar w:fldCharType="begin"/>
      </w:r>
      <w:r>
        <w:rPr>
          <w:noProof/>
        </w:rPr>
        <w:instrText xml:space="preserve"> PAGEREF _Toc117335512 \h </w:instrText>
      </w:r>
      <w:r>
        <w:rPr>
          <w:noProof/>
        </w:rPr>
      </w:r>
      <w:r>
        <w:rPr>
          <w:noProof/>
        </w:rPr>
        <w:fldChar w:fldCharType="separate"/>
      </w:r>
      <w:r>
        <w:rPr>
          <w:noProof/>
        </w:rPr>
        <w:t>10</w:t>
      </w:r>
      <w:r>
        <w:rPr>
          <w:noProof/>
        </w:rPr>
        <w:fldChar w:fldCharType="end"/>
      </w:r>
    </w:p>
    <w:p w14:paraId="759C986E" w14:textId="2065BA88" w:rsidR="00200EEB" w:rsidRPr="001D343E" w:rsidRDefault="00200EEB">
      <w:pPr>
        <w:pStyle w:val="TOC2"/>
        <w:tabs>
          <w:tab w:val="left" w:pos="1077"/>
        </w:tabs>
        <w:rPr>
          <w:rFonts w:ascii="Calibri" w:hAnsi="Calibri"/>
          <w:noProof/>
          <w:szCs w:val="22"/>
          <w:lang w:val="en-US"/>
        </w:rPr>
      </w:pPr>
      <w:r>
        <w:rPr>
          <w:noProof/>
        </w:rPr>
        <w:t>6.3.</w:t>
      </w:r>
      <w:r w:rsidRPr="001D343E">
        <w:rPr>
          <w:rFonts w:ascii="Calibri" w:hAnsi="Calibri"/>
          <w:noProof/>
          <w:szCs w:val="22"/>
          <w:lang w:val="en-US"/>
        </w:rPr>
        <w:tab/>
      </w:r>
      <w:r>
        <w:rPr>
          <w:noProof/>
        </w:rPr>
        <w:t>Facilities to be provided by the contractor</w:t>
      </w:r>
      <w:r>
        <w:rPr>
          <w:noProof/>
        </w:rPr>
        <w:tab/>
      </w:r>
      <w:r>
        <w:rPr>
          <w:noProof/>
        </w:rPr>
        <w:fldChar w:fldCharType="begin"/>
      </w:r>
      <w:r>
        <w:rPr>
          <w:noProof/>
        </w:rPr>
        <w:instrText xml:space="preserve"> PAGEREF _Toc117335513 \h </w:instrText>
      </w:r>
      <w:r>
        <w:rPr>
          <w:noProof/>
        </w:rPr>
      </w:r>
      <w:r>
        <w:rPr>
          <w:noProof/>
        </w:rPr>
        <w:fldChar w:fldCharType="separate"/>
      </w:r>
      <w:r>
        <w:rPr>
          <w:noProof/>
        </w:rPr>
        <w:t>10</w:t>
      </w:r>
      <w:r>
        <w:rPr>
          <w:noProof/>
        </w:rPr>
        <w:fldChar w:fldCharType="end"/>
      </w:r>
    </w:p>
    <w:p w14:paraId="1390AF5F" w14:textId="4915C7E5" w:rsidR="00200EEB" w:rsidRPr="001D343E" w:rsidRDefault="00200EEB">
      <w:pPr>
        <w:pStyle w:val="TOC2"/>
        <w:tabs>
          <w:tab w:val="left" w:pos="1077"/>
        </w:tabs>
        <w:rPr>
          <w:rFonts w:ascii="Calibri" w:hAnsi="Calibri"/>
          <w:noProof/>
          <w:szCs w:val="22"/>
          <w:lang w:val="en-US"/>
        </w:rPr>
      </w:pPr>
      <w:r>
        <w:rPr>
          <w:noProof/>
        </w:rPr>
        <w:t>6.4.</w:t>
      </w:r>
      <w:r w:rsidRPr="001D343E">
        <w:rPr>
          <w:rFonts w:ascii="Calibri" w:hAnsi="Calibri"/>
          <w:noProof/>
          <w:szCs w:val="22"/>
          <w:lang w:val="en-US"/>
        </w:rPr>
        <w:tab/>
      </w:r>
      <w:r>
        <w:rPr>
          <w:noProof/>
        </w:rPr>
        <w:t>Equipment</w:t>
      </w:r>
      <w:r>
        <w:rPr>
          <w:noProof/>
        </w:rPr>
        <w:tab/>
      </w:r>
      <w:r>
        <w:rPr>
          <w:noProof/>
        </w:rPr>
        <w:fldChar w:fldCharType="begin"/>
      </w:r>
      <w:r>
        <w:rPr>
          <w:noProof/>
        </w:rPr>
        <w:instrText xml:space="preserve"> PAGEREF _Toc117335514 \h </w:instrText>
      </w:r>
      <w:r>
        <w:rPr>
          <w:noProof/>
        </w:rPr>
      </w:r>
      <w:r>
        <w:rPr>
          <w:noProof/>
        </w:rPr>
        <w:fldChar w:fldCharType="separate"/>
      </w:r>
      <w:r>
        <w:rPr>
          <w:noProof/>
        </w:rPr>
        <w:t>10</w:t>
      </w:r>
      <w:r>
        <w:rPr>
          <w:noProof/>
        </w:rPr>
        <w:fldChar w:fldCharType="end"/>
      </w:r>
    </w:p>
    <w:p w14:paraId="30A48948" w14:textId="6ADE1B5A" w:rsidR="00200EEB" w:rsidRPr="001D343E" w:rsidRDefault="00200EEB">
      <w:pPr>
        <w:pStyle w:val="TOC1"/>
        <w:rPr>
          <w:rFonts w:ascii="Calibri" w:hAnsi="Calibri"/>
          <w:b w:val="0"/>
          <w:caps w:val="0"/>
          <w:noProof/>
          <w:sz w:val="22"/>
          <w:szCs w:val="22"/>
          <w:lang w:val="en-US"/>
        </w:rPr>
      </w:pPr>
      <w:r>
        <w:rPr>
          <w:noProof/>
        </w:rPr>
        <w:t>7.</w:t>
      </w:r>
      <w:r w:rsidRPr="001D343E">
        <w:rPr>
          <w:rFonts w:ascii="Calibri" w:hAnsi="Calibri"/>
          <w:b w:val="0"/>
          <w:caps w:val="0"/>
          <w:noProof/>
          <w:sz w:val="22"/>
          <w:szCs w:val="22"/>
          <w:lang w:val="en-US"/>
        </w:rPr>
        <w:tab/>
      </w:r>
      <w:r>
        <w:rPr>
          <w:noProof/>
        </w:rPr>
        <w:t>REPORTS</w:t>
      </w:r>
      <w:r>
        <w:rPr>
          <w:noProof/>
        </w:rPr>
        <w:tab/>
      </w:r>
      <w:r>
        <w:rPr>
          <w:noProof/>
        </w:rPr>
        <w:fldChar w:fldCharType="begin"/>
      </w:r>
      <w:r>
        <w:rPr>
          <w:noProof/>
        </w:rPr>
        <w:instrText xml:space="preserve"> PAGEREF _Toc117335515 \h </w:instrText>
      </w:r>
      <w:r>
        <w:rPr>
          <w:noProof/>
        </w:rPr>
      </w:r>
      <w:r>
        <w:rPr>
          <w:noProof/>
        </w:rPr>
        <w:fldChar w:fldCharType="separate"/>
      </w:r>
      <w:r>
        <w:rPr>
          <w:noProof/>
        </w:rPr>
        <w:t>11</w:t>
      </w:r>
      <w:r>
        <w:rPr>
          <w:noProof/>
        </w:rPr>
        <w:fldChar w:fldCharType="end"/>
      </w:r>
    </w:p>
    <w:p w14:paraId="33336AB8" w14:textId="74EE604C" w:rsidR="00200EEB" w:rsidRPr="001D343E" w:rsidRDefault="00200EEB">
      <w:pPr>
        <w:pStyle w:val="TOC2"/>
        <w:tabs>
          <w:tab w:val="left" w:pos="1077"/>
        </w:tabs>
        <w:rPr>
          <w:rFonts w:ascii="Calibri" w:hAnsi="Calibri"/>
          <w:noProof/>
          <w:szCs w:val="22"/>
          <w:lang w:val="en-US"/>
        </w:rPr>
      </w:pPr>
      <w:r>
        <w:rPr>
          <w:noProof/>
        </w:rPr>
        <w:t>7.1.</w:t>
      </w:r>
      <w:r w:rsidRPr="001D343E">
        <w:rPr>
          <w:rFonts w:ascii="Calibri" w:hAnsi="Calibri"/>
          <w:noProof/>
          <w:szCs w:val="22"/>
          <w:lang w:val="en-US"/>
        </w:rPr>
        <w:tab/>
      </w:r>
      <w:r>
        <w:rPr>
          <w:noProof/>
        </w:rPr>
        <w:t>Reporting requirements</w:t>
      </w:r>
      <w:r>
        <w:rPr>
          <w:noProof/>
        </w:rPr>
        <w:tab/>
      </w:r>
      <w:r>
        <w:rPr>
          <w:noProof/>
        </w:rPr>
        <w:fldChar w:fldCharType="begin"/>
      </w:r>
      <w:r>
        <w:rPr>
          <w:noProof/>
        </w:rPr>
        <w:instrText xml:space="preserve"> PAGEREF _Toc117335516 \h </w:instrText>
      </w:r>
      <w:r>
        <w:rPr>
          <w:noProof/>
        </w:rPr>
      </w:r>
      <w:r>
        <w:rPr>
          <w:noProof/>
        </w:rPr>
        <w:fldChar w:fldCharType="separate"/>
      </w:r>
      <w:r>
        <w:rPr>
          <w:noProof/>
        </w:rPr>
        <w:t>11</w:t>
      </w:r>
      <w:r>
        <w:rPr>
          <w:noProof/>
        </w:rPr>
        <w:fldChar w:fldCharType="end"/>
      </w:r>
    </w:p>
    <w:p w14:paraId="5691ED55" w14:textId="0F0223F0" w:rsidR="00200EEB" w:rsidRPr="001D343E" w:rsidRDefault="00200EEB">
      <w:pPr>
        <w:pStyle w:val="TOC2"/>
        <w:tabs>
          <w:tab w:val="left" w:pos="1077"/>
        </w:tabs>
        <w:rPr>
          <w:rFonts w:ascii="Calibri" w:hAnsi="Calibri"/>
          <w:noProof/>
          <w:szCs w:val="22"/>
          <w:lang w:val="en-US"/>
        </w:rPr>
      </w:pPr>
      <w:r>
        <w:rPr>
          <w:noProof/>
        </w:rPr>
        <w:t>7.2.</w:t>
      </w:r>
      <w:r w:rsidRPr="001D343E">
        <w:rPr>
          <w:rFonts w:ascii="Calibri" w:hAnsi="Calibri"/>
          <w:noProof/>
          <w:szCs w:val="22"/>
          <w:lang w:val="en-US"/>
        </w:rPr>
        <w:tab/>
      </w:r>
      <w:r>
        <w:rPr>
          <w:noProof/>
        </w:rPr>
        <w:t>Submission and approval of reports</w:t>
      </w:r>
      <w:r>
        <w:rPr>
          <w:noProof/>
        </w:rPr>
        <w:tab/>
      </w:r>
      <w:r>
        <w:rPr>
          <w:noProof/>
        </w:rPr>
        <w:fldChar w:fldCharType="begin"/>
      </w:r>
      <w:r>
        <w:rPr>
          <w:noProof/>
        </w:rPr>
        <w:instrText xml:space="preserve"> PAGEREF _Toc117335517 \h </w:instrText>
      </w:r>
      <w:r>
        <w:rPr>
          <w:noProof/>
        </w:rPr>
      </w:r>
      <w:r>
        <w:rPr>
          <w:noProof/>
        </w:rPr>
        <w:fldChar w:fldCharType="separate"/>
      </w:r>
      <w:r>
        <w:rPr>
          <w:noProof/>
        </w:rPr>
        <w:t>11</w:t>
      </w:r>
      <w:r>
        <w:rPr>
          <w:noProof/>
        </w:rPr>
        <w:fldChar w:fldCharType="end"/>
      </w:r>
    </w:p>
    <w:p w14:paraId="374AC393" w14:textId="1D41A61A" w:rsidR="00200EEB" w:rsidRPr="001D343E" w:rsidRDefault="00200EEB">
      <w:pPr>
        <w:pStyle w:val="TOC1"/>
        <w:rPr>
          <w:rFonts w:ascii="Calibri" w:hAnsi="Calibri"/>
          <w:b w:val="0"/>
          <w:caps w:val="0"/>
          <w:noProof/>
          <w:sz w:val="22"/>
          <w:szCs w:val="22"/>
          <w:lang w:val="en-US"/>
        </w:rPr>
      </w:pPr>
      <w:r>
        <w:rPr>
          <w:noProof/>
        </w:rPr>
        <w:t>8.</w:t>
      </w:r>
      <w:r w:rsidRPr="001D343E">
        <w:rPr>
          <w:rFonts w:ascii="Calibri" w:hAnsi="Calibri"/>
          <w:b w:val="0"/>
          <w:caps w:val="0"/>
          <w:noProof/>
          <w:sz w:val="22"/>
          <w:szCs w:val="22"/>
          <w:lang w:val="en-US"/>
        </w:rPr>
        <w:tab/>
      </w:r>
      <w:r>
        <w:rPr>
          <w:noProof/>
        </w:rPr>
        <w:t>MONITORING AND EVALUATION</w:t>
      </w:r>
      <w:r>
        <w:rPr>
          <w:noProof/>
        </w:rPr>
        <w:tab/>
      </w:r>
      <w:r>
        <w:rPr>
          <w:noProof/>
        </w:rPr>
        <w:fldChar w:fldCharType="begin"/>
      </w:r>
      <w:r>
        <w:rPr>
          <w:noProof/>
        </w:rPr>
        <w:instrText xml:space="preserve"> PAGEREF _Toc117335518 \h </w:instrText>
      </w:r>
      <w:r>
        <w:rPr>
          <w:noProof/>
        </w:rPr>
      </w:r>
      <w:r>
        <w:rPr>
          <w:noProof/>
        </w:rPr>
        <w:fldChar w:fldCharType="separate"/>
      </w:r>
      <w:r>
        <w:rPr>
          <w:noProof/>
        </w:rPr>
        <w:t>11</w:t>
      </w:r>
      <w:r>
        <w:rPr>
          <w:noProof/>
        </w:rPr>
        <w:fldChar w:fldCharType="end"/>
      </w:r>
    </w:p>
    <w:p w14:paraId="4A3DB53E" w14:textId="32FB4EF3" w:rsidR="00200EEB" w:rsidRPr="001D343E" w:rsidRDefault="00200EEB">
      <w:pPr>
        <w:pStyle w:val="TOC2"/>
        <w:tabs>
          <w:tab w:val="left" w:pos="1077"/>
        </w:tabs>
        <w:rPr>
          <w:rFonts w:ascii="Calibri" w:hAnsi="Calibri"/>
          <w:noProof/>
          <w:szCs w:val="22"/>
          <w:lang w:val="en-US"/>
        </w:rPr>
      </w:pPr>
      <w:r>
        <w:rPr>
          <w:noProof/>
        </w:rPr>
        <w:t>8.1.</w:t>
      </w:r>
      <w:r w:rsidRPr="001D343E">
        <w:rPr>
          <w:rFonts w:ascii="Calibri" w:hAnsi="Calibri"/>
          <w:noProof/>
          <w:szCs w:val="22"/>
          <w:lang w:val="en-US"/>
        </w:rPr>
        <w:tab/>
      </w:r>
      <w:r>
        <w:rPr>
          <w:noProof/>
        </w:rPr>
        <w:t>Definition of indicators</w:t>
      </w:r>
      <w:r>
        <w:rPr>
          <w:noProof/>
        </w:rPr>
        <w:tab/>
      </w:r>
      <w:r>
        <w:rPr>
          <w:noProof/>
        </w:rPr>
        <w:fldChar w:fldCharType="begin"/>
      </w:r>
      <w:r>
        <w:rPr>
          <w:noProof/>
        </w:rPr>
        <w:instrText xml:space="preserve"> PAGEREF _Toc117335519 \h </w:instrText>
      </w:r>
      <w:r>
        <w:rPr>
          <w:noProof/>
        </w:rPr>
      </w:r>
      <w:r>
        <w:rPr>
          <w:noProof/>
        </w:rPr>
        <w:fldChar w:fldCharType="separate"/>
      </w:r>
      <w:r>
        <w:rPr>
          <w:noProof/>
        </w:rPr>
        <w:t>11</w:t>
      </w:r>
      <w:r>
        <w:rPr>
          <w:noProof/>
        </w:rPr>
        <w:fldChar w:fldCharType="end"/>
      </w:r>
    </w:p>
    <w:p w14:paraId="3C5EF95E" w14:textId="42D720CA" w:rsidR="00200EEB" w:rsidRPr="001D343E" w:rsidRDefault="00200EEB">
      <w:pPr>
        <w:pStyle w:val="TOC2"/>
        <w:tabs>
          <w:tab w:val="left" w:pos="1077"/>
        </w:tabs>
        <w:rPr>
          <w:rFonts w:ascii="Calibri" w:hAnsi="Calibri"/>
          <w:noProof/>
          <w:szCs w:val="22"/>
          <w:lang w:val="en-US"/>
        </w:rPr>
      </w:pPr>
      <w:r>
        <w:rPr>
          <w:noProof/>
        </w:rPr>
        <w:t>8.2.</w:t>
      </w:r>
      <w:r w:rsidRPr="001D343E">
        <w:rPr>
          <w:rFonts w:ascii="Calibri" w:hAnsi="Calibri"/>
          <w:noProof/>
          <w:szCs w:val="22"/>
          <w:lang w:val="en-US"/>
        </w:rPr>
        <w:tab/>
      </w:r>
      <w:r>
        <w:rPr>
          <w:noProof/>
        </w:rPr>
        <w:t>Special requirements</w:t>
      </w:r>
      <w:r>
        <w:rPr>
          <w:noProof/>
        </w:rPr>
        <w:tab/>
      </w:r>
      <w:r>
        <w:rPr>
          <w:noProof/>
        </w:rPr>
        <w:fldChar w:fldCharType="begin"/>
      </w:r>
      <w:r>
        <w:rPr>
          <w:noProof/>
        </w:rPr>
        <w:instrText xml:space="preserve"> PAGEREF _Toc117335520 \h </w:instrText>
      </w:r>
      <w:r>
        <w:rPr>
          <w:noProof/>
        </w:rPr>
      </w:r>
      <w:r>
        <w:rPr>
          <w:noProof/>
        </w:rPr>
        <w:fldChar w:fldCharType="separate"/>
      </w:r>
      <w:r>
        <w:rPr>
          <w:noProof/>
        </w:rPr>
        <w:t>12</w:t>
      </w:r>
      <w:r>
        <w:rPr>
          <w:noProof/>
        </w:rPr>
        <w:fldChar w:fldCharType="end"/>
      </w:r>
    </w:p>
    <w:p w14:paraId="22916FEE" w14:textId="7EF295E5" w:rsidR="00200EEB" w:rsidRPr="001D343E" w:rsidRDefault="00200EEB">
      <w:pPr>
        <w:pStyle w:val="TOC1"/>
        <w:rPr>
          <w:rFonts w:ascii="Calibri" w:hAnsi="Calibri"/>
          <w:b w:val="0"/>
          <w:caps w:val="0"/>
          <w:noProof/>
          <w:sz w:val="22"/>
          <w:szCs w:val="22"/>
          <w:lang w:val="en-US"/>
        </w:rPr>
      </w:pPr>
      <w:r>
        <w:rPr>
          <w:noProof/>
        </w:rPr>
        <w:t>9.</w:t>
      </w:r>
      <w:r w:rsidRPr="001D343E">
        <w:rPr>
          <w:rFonts w:ascii="Calibri" w:hAnsi="Calibri"/>
          <w:b w:val="0"/>
          <w:caps w:val="0"/>
          <w:noProof/>
          <w:sz w:val="22"/>
          <w:szCs w:val="22"/>
          <w:lang w:val="en-US"/>
        </w:rPr>
        <w:tab/>
      </w:r>
      <w:r>
        <w:rPr>
          <w:noProof/>
        </w:rPr>
        <w:t>Abbreviation Dictionary</w:t>
      </w:r>
      <w:r>
        <w:rPr>
          <w:noProof/>
        </w:rPr>
        <w:tab/>
      </w:r>
      <w:r>
        <w:rPr>
          <w:noProof/>
        </w:rPr>
        <w:fldChar w:fldCharType="begin"/>
      </w:r>
      <w:r>
        <w:rPr>
          <w:noProof/>
        </w:rPr>
        <w:instrText xml:space="preserve"> PAGEREF _Toc117335521 \h </w:instrText>
      </w:r>
      <w:r>
        <w:rPr>
          <w:noProof/>
        </w:rPr>
      </w:r>
      <w:r>
        <w:rPr>
          <w:noProof/>
        </w:rPr>
        <w:fldChar w:fldCharType="separate"/>
      </w:r>
      <w:r>
        <w:rPr>
          <w:noProof/>
        </w:rPr>
        <w:t>12</w:t>
      </w:r>
      <w:r>
        <w:rPr>
          <w:noProof/>
        </w:rPr>
        <w:fldChar w:fldCharType="end"/>
      </w:r>
    </w:p>
    <w:p w14:paraId="407FBCB3" w14:textId="7D85FB51" w:rsidR="00200EEB" w:rsidRPr="001D343E" w:rsidRDefault="00200EEB">
      <w:pPr>
        <w:pStyle w:val="TOC1"/>
        <w:rPr>
          <w:rFonts w:ascii="Calibri" w:hAnsi="Calibri"/>
          <w:b w:val="0"/>
          <w:caps w:val="0"/>
          <w:noProof/>
          <w:sz w:val="22"/>
          <w:szCs w:val="22"/>
          <w:lang w:val="en-US"/>
        </w:rPr>
      </w:pPr>
      <w:r>
        <w:rPr>
          <w:noProof/>
        </w:rPr>
        <w:t>10.</w:t>
      </w:r>
      <w:r w:rsidRPr="001D343E">
        <w:rPr>
          <w:rFonts w:ascii="Calibri" w:hAnsi="Calibri"/>
          <w:b w:val="0"/>
          <w:caps w:val="0"/>
          <w:noProof/>
          <w:sz w:val="22"/>
          <w:szCs w:val="22"/>
          <w:lang w:val="en-US"/>
        </w:rPr>
        <w:tab/>
      </w:r>
      <w:r>
        <w:rPr>
          <w:noProof/>
        </w:rPr>
        <w:t>Appendix I</w:t>
      </w:r>
      <w:r>
        <w:rPr>
          <w:noProof/>
        </w:rPr>
        <w:tab/>
      </w:r>
      <w:r>
        <w:rPr>
          <w:noProof/>
        </w:rPr>
        <w:fldChar w:fldCharType="begin"/>
      </w:r>
      <w:r>
        <w:rPr>
          <w:noProof/>
        </w:rPr>
        <w:instrText xml:space="preserve"> PAGEREF _Toc117335522 \h </w:instrText>
      </w:r>
      <w:r>
        <w:rPr>
          <w:noProof/>
        </w:rPr>
      </w:r>
      <w:r>
        <w:rPr>
          <w:noProof/>
        </w:rPr>
        <w:fldChar w:fldCharType="separate"/>
      </w:r>
      <w:r>
        <w:rPr>
          <w:noProof/>
        </w:rPr>
        <w:t>13</w:t>
      </w:r>
      <w:r>
        <w:rPr>
          <w:noProof/>
        </w:rPr>
        <w:fldChar w:fldCharType="end"/>
      </w:r>
    </w:p>
    <w:p w14:paraId="76F868D1" w14:textId="37885AA2" w:rsidR="009D2CAF" w:rsidRDefault="009D2CAF" w:rsidP="008577AB">
      <w:pPr>
        <w:sectPr w:rsidR="009D2CAF" w:rsidSect="009D2CAF">
          <w:footerReference w:type="default" r:id="rId8"/>
          <w:footerReference w:type="first" r:id="rId9"/>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14:paraId="32DA145C" w14:textId="77777777" w:rsidR="00D81857" w:rsidRPr="0063749B" w:rsidRDefault="00D81857" w:rsidP="00F46614">
      <w:pPr>
        <w:pStyle w:val="Heading1"/>
      </w:pPr>
      <w:bookmarkStart w:id="0" w:name="_Toc117335490"/>
      <w:r w:rsidRPr="0063749B">
        <w:lastRenderedPageBreak/>
        <w:t>BACKGROUND INFORMATION</w:t>
      </w:r>
      <w:bookmarkEnd w:id="0"/>
    </w:p>
    <w:p w14:paraId="734BDFC4" w14:textId="77777777" w:rsidR="00D81857" w:rsidRPr="0063749B" w:rsidRDefault="0013060C" w:rsidP="001E2AA5">
      <w:pPr>
        <w:pStyle w:val="Heading2"/>
      </w:pPr>
      <w:bookmarkStart w:id="1" w:name="_Toc117335491"/>
      <w:r>
        <w:t>Partner country</w:t>
      </w:r>
      <w:bookmarkEnd w:id="1"/>
    </w:p>
    <w:p w14:paraId="40D453F2" w14:textId="77777777" w:rsidR="0078242C" w:rsidRPr="005E5E04" w:rsidRDefault="0078242C" w:rsidP="0078242C">
      <w:pPr>
        <w:keepNext/>
        <w:keepLines/>
        <w:rPr>
          <w:rFonts w:ascii="Times New Roman" w:hAnsi="Times New Roman"/>
          <w:sz w:val="22"/>
          <w:szCs w:val="22"/>
        </w:rPr>
      </w:pPr>
      <w:r w:rsidRPr="005E5E04">
        <w:rPr>
          <w:rFonts w:ascii="Times New Roman" w:hAnsi="Times New Roman"/>
          <w:sz w:val="22"/>
          <w:szCs w:val="22"/>
        </w:rPr>
        <w:t>The Republic of Serbia</w:t>
      </w:r>
    </w:p>
    <w:p w14:paraId="2CA53A90" w14:textId="3CE78783" w:rsidR="00D81857" w:rsidRPr="0063749B" w:rsidRDefault="00D81857" w:rsidP="001E2AA5">
      <w:pPr>
        <w:pStyle w:val="Heading2"/>
      </w:pPr>
      <w:bookmarkStart w:id="2" w:name="_Toc117335492"/>
      <w:r w:rsidRPr="0063749B">
        <w:t xml:space="preserve">Contracting </w:t>
      </w:r>
      <w:r w:rsidR="00E21553">
        <w:t>a</w:t>
      </w:r>
      <w:r w:rsidRPr="0063749B">
        <w:t>uthority</w:t>
      </w:r>
      <w:bookmarkEnd w:id="2"/>
    </w:p>
    <w:p w14:paraId="59C4835F" w14:textId="77777777" w:rsidR="0078242C" w:rsidRPr="005E5E04" w:rsidRDefault="0078242C" w:rsidP="0078242C">
      <w:pPr>
        <w:rPr>
          <w:rFonts w:ascii="Times New Roman" w:hAnsi="Times New Roman"/>
          <w:sz w:val="22"/>
          <w:szCs w:val="22"/>
        </w:rPr>
      </w:pPr>
      <w:r w:rsidRPr="005E5E04">
        <w:rPr>
          <w:rFonts w:ascii="Times New Roman" w:hAnsi="Times New Roman"/>
          <w:sz w:val="22"/>
          <w:szCs w:val="22"/>
        </w:rPr>
        <w:t>Development Agency of Serbia</w:t>
      </w:r>
    </w:p>
    <w:p w14:paraId="48A0FA25" w14:textId="5984E60C" w:rsidR="00983AD8" w:rsidRDefault="00A74230" w:rsidP="001E2AA5">
      <w:pPr>
        <w:pStyle w:val="Heading2"/>
      </w:pPr>
      <w:bookmarkStart w:id="3" w:name="_Toc117335493"/>
      <w:r>
        <w:t>C</w:t>
      </w:r>
      <w:r w:rsidR="00D81857" w:rsidRPr="0063749B">
        <w:t>ountry background</w:t>
      </w:r>
      <w:r w:rsidR="00096A4C">
        <w:t xml:space="preserve"> and</w:t>
      </w:r>
      <w:bookmarkEnd w:id="3"/>
      <w:r w:rsidR="00096A4C">
        <w:t xml:space="preserve"> </w:t>
      </w:r>
      <w:r w:rsidR="00983AD8">
        <w:t xml:space="preserve"> </w:t>
      </w:r>
    </w:p>
    <w:p w14:paraId="62F0C447" w14:textId="2F16DE3F" w:rsidR="00D81857" w:rsidRPr="0063749B" w:rsidRDefault="00983AD8" w:rsidP="001E2AA5">
      <w:pPr>
        <w:pStyle w:val="Heading2"/>
      </w:pPr>
      <w:bookmarkStart w:id="4" w:name="_Toc117335494"/>
      <w:r>
        <w:t>C</w:t>
      </w:r>
      <w:r w:rsidR="00096A4C">
        <w:t>urrent situation in the sector</w:t>
      </w:r>
      <w:bookmarkEnd w:id="4"/>
    </w:p>
    <w:p w14:paraId="49A6BFCB" w14:textId="77777777" w:rsidR="0078242C" w:rsidRPr="005E5E04" w:rsidRDefault="0078242C" w:rsidP="00721F11">
      <w:pPr>
        <w:pStyle w:val="ListBullet"/>
        <w:numPr>
          <w:ilvl w:val="0"/>
          <w:numId w:val="0"/>
        </w:numPr>
        <w:rPr>
          <w:sz w:val="22"/>
          <w:szCs w:val="22"/>
        </w:rPr>
      </w:pPr>
      <w:r w:rsidRPr="005E5E04">
        <w:rPr>
          <w:sz w:val="22"/>
          <w:szCs w:val="22"/>
        </w:rPr>
        <w:t>Low competitiveness of Serbian enterprises is a result of challenges of the business environment faced by private sector. The Government has taken a comprehensive approach in addressing these challenges, aiming to reduce administrative costs by 15-20% until 2020. This resulted in a significantly improved ranking in the Doing Business Report, from 91</w:t>
      </w:r>
      <w:r w:rsidRPr="005E5E04">
        <w:rPr>
          <w:sz w:val="22"/>
          <w:szCs w:val="22"/>
          <w:vertAlign w:val="superscript"/>
        </w:rPr>
        <w:t>st</w:t>
      </w:r>
      <w:r w:rsidRPr="005E5E04">
        <w:rPr>
          <w:sz w:val="22"/>
          <w:szCs w:val="22"/>
        </w:rPr>
        <w:t xml:space="preserve"> in 2014 to 48</w:t>
      </w:r>
      <w:r w:rsidRPr="005E5E04">
        <w:rPr>
          <w:sz w:val="22"/>
          <w:szCs w:val="22"/>
          <w:vertAlign w:val="superscript"/>
        </w:rPr>
        <w:t>th</w:t>
      </w:r>
      <w:r w:rsidRPr="005E5E04">
        <w:rPr>
          <w:sz w:val="22"/>
          <w:szCs w:val="22"/>
        </w:rPr>
        <w:t xml:space="preserve"> place in 2018. More than 100 administrative fees have been abolished and it was made easier to deal with construction permits. Starting a business has been made simpler, the reliability of the land administration system was strengthened and enforcing contracts was made easier. </w:t>
      </w:r>
    </w:p>
    <w:p w14:paraId="1D18AD15" w14:textId="77777777" w:rsidR="0078242C" w:rsidRPr="005E5E04" w:rsidRDefault="0078242C" w:rsidP="00721F11">
      <w:pPr>
        <w:pStyle w:val="ListBullet"/>
        <w:numPr>
          <w:ilvl w:val="0"/>
          <w:numId w:val="0"/>
        </w:numPr>
        <w:rPr>
          <w:sz w:val="22"/>
          <w:szCs w:val="22"/>
        </w:rPr>
      </w:pPr>
      <w:r w:rsidRPr="005E5E04">
        <w:rPr>
          <w:sz w:val="22"/>
          <w:szCs w:val="22"/>
        </w:rPr>
        <w:t xml:space="preserve">One of the elements of the business environment seriously affecting the competitiveness of Serbian enterprises is limited access to affordable finance. Over 69% of companies interviewed in USAID’s Serbia Business Survey 2017 reported that they did not borrow to finance operations and growth. According to the same Survey, 84% of SMEs are financed from their own sources. The situation is particularly worrisome for small companies. The financing gap based on the potential demand from, for example, micro enterprises in Serbia, is estimated between 938 – 1,036 EUR million. The micro-financing and venture capital investment are impeded by lack of legal framework, and the unfavourable offer of loans by the banking sector is caused by high requirements for collateral, low credit rating and limited transparency of financial statements of the loan applicants. Lack of affordable financing is preventing Serbian enterprises to modernize their production and to invest in innovation and commercialisation, resulting in low productivity with only 9.2 % of manufacturing having high and medium high-technology products.  This affects SMEs and particularly small companies with, for example, companies in the field of textiles, on average, using 35 years old machinery, followed by companies from the machine industry with equipment that is 34.5 years </w:t>
      </w:r>
      <w:proofErr w:type="gramStart"/>
      <w:r w:rsidRPr="005E5E04">
        <w:rPr>
          <w:sz w:val="22"/>
          <w:szCs w:val="22"/>
        </w:rPr>
        <w:t>old .</w:t>
      </w:r>
      <w:proofErr w:type="gramEnd"/>
      <w:r w:rsidRPr="005E5E04">
        <w:rPr>
          <w:sz w:val="22"/>
          <w:szCs w:val="22"/>
        </w:rPr>
        <w:t xml:space="preserve"> Equipment, tools and other productive resources are the most obsolete in the region of southern Serbia (41 years) and the least obsolete in the region of </w:t>
      </w:r>
      <w:proofErr w:type="spellStart"/>
      <w:r w:rsidRPr="005E5E04">
        <w:rPr>
          <w:sz w:val="22"/>
          <w:szCs w:val="22"/>
        </w:rPr>
        <w:t>Bačka</w:t>
      </w:r>
      <w:proofErr w:type="spellEnd"/>
      <w:r w:rsidRPr="005E5E04">
        <w:rPr>
          <w:sz w:val="22"/>
          <w:szCs w:val="22"/>
        </w:rPr>
        <w:t xml:space="preserve"> (18.5 years) and in Belgrade (20.5 years). Consequently, SMEs have less chance of producing high quality products able to compete on international markets on the basis of quality, quantity and unit costs.</w:t>
      </w:r>
    </w:p>
    <w:p w14:paraId="56B4CC67" w14:textId="77777777" w:rsidR="0078242C" w:rsidRPr="005E5E04" w:rsidRDefault="0078242C" w:rsidP="00721F11">
      <w:pPr>
        <w:pStyle w:val="ListBullet"/>
        <w:numPr>
          <w:ilvl w:val="0"/>
          <w:numId w:val="0"/>
        </w:numPr>
        <w:rPr>
          <w:sz w:val="22"/>
          <w:szCs w:val="22"/>
        </w:rPr>
      </w:pPr>
      <w:r w:rsidRPr="005E5E04">
        <w:rPr>
          <w:sz w:val="22"/>
          <w:szCs w:val="22"/>
        </w:rPr>
        <w:t xml:space="preserve">The Competitiveness sector as a whole received EUR 1.782 billion of budget funds in the 2015-2018 period, which amounts to average of 5.78% of the total budgetary funds allocated to all sectors.  In regard to the origin of resources, the Competitiveness sector was predominantly funded by allocation of the internal (national) resources. The funding from the internal resources amounted to 1.318 EUR billion, relative to 200 EUR million funding from the external resources. In the structure of external funding, international loans generally dominated over international donations and EU assistance. The disbursement rate of the loans is 71%, which is the second highest disbursement rate among all other sectors. The largest amount of funds was allocated to Entrepreneurship and Competitiveness, and Research and Development and Innovation. Over the four years, 78% of total funds for the sector were allocated for these areas, showing the Government’s strategic commitment towards private sector support and the knowledge-based economy. In the 2015-2018, EUR 70 million were allocated for that purpose. In 2019-2021, it is planned that the sector receives EUR 1.376 billion of total allocations for all sectors. In the forthcoming three years, 9% (or 57 EUR million) of the internal </w:t>
      </w:r>
      <w:proofErr w:type="gramStart"/>
      <w:r w:rsidRPr="005E5E04">
        <w:rPr>
          <w:sz w:val="22"/>
          <w:szCs w:val="22"/>
        </w:rPr>
        <w:lastRenderedPageBreak/>
        <w:t>resources</w:t>
      </w:r>
      <w:proofErr w:type="gramEnd"/>
      <w:r w:rsidRPr="005E5E04">
        <w:rPr>
          <w:sz w:val="22"/>
          <w:szCs w:val="22"/>
        </w:rPr>
        <w:t xml:space="preserve"> allocation for the Entrepreneurship and Competitiveness will be directed for the development of entrepreneurship. It will include support to SMEs to purchase equipment, invest in business operations and increase competitiveness of their products and services. </w:t>
      </w:r>
    </w:p>
    <w:p w14:paraId="71127A16" w14:textId="77777777" w:rsidR="0078242C" w:rsidRPr="005E5E04" w:rsidRDefault="0078242C" w:rsidP="00721F11">
      <w:pPr>
        <w:pStyle w:val="ListBullet"/>
        <w:numPr>
          <w:ilvl w:val="0"/>
          <w:numId w:val="0"/>
        </w:numPr>
        <w:rPr>
          <w:sz w:val="22"/>
          <w:szCs w:val="22"/>
        </w:rPr>
      </w:pPr>
      <w:r w:rsidRPr="005E5E04">
        <w:rPr>
          <w:sz w:val="22"/>
          <w:szCs w:val="22"/>
        </w:rPr>
        <w:t xml:space="preserve">As part of the comprehensive approach, Serbia needs to continue to improve access to finance to SMEs and diversify existing funding mechanisms. </w:t>
      </w:r>
    </w:p>
    <w:p w14:paraId="6CE282B2" w14:textId="282F6D05" w:rsidR="0078242C" w:rsidRPr="005E5E04" w:rsidRDefault="0078242C" w:rsidP="00721F11">
      <w:pPr>
        <w:pStyle w:val="ListBullet"/>
        <w:numPr>
          <w:ilvl w:val="0"/>
          <w:numId w:val="0"/>
        </w:numPr>
        <w:rPr>
          <w:sz w:val="22"/>
          <w:szCs w:val="22"/>
        </w:rPr>
      </w:pPr>
      <w:r w:rsidRPr="005E5E04">
        <w:rPr>
          <w:sz w:val="22"/>
          <w:szCs w:val="22"/>
        </w:rPr>
        <w:t xml:space="preserve">The sector strategy covering the Action relevant to the Terms of reference is </w:t>
      </w:r>
      <w:r w:rsidRPr="005E5E04">
        <w:rPr>
          <w:b/>
          <w:sz w:val="22"/>
          <w:szCs w:val="22"/>
        </w:rPr>
        <w:t>Strategy to support the Development of SMEs, Entrepreneurship and Competitiveness (2015-2020) (SME Strategy): Pillar 1</w:t>
      </w:r>
      <w:r w:rsidRPr="005E5E04">
        <w:rPr>
          <w:sz w:val="22"/>
          <w:szCs w:val="22"/>
        </w:rPr>
        <w:t xml:space="preserve">: Improvement of business environment Dimension 1: Establishment of stimulating regulatory framework in accordance with demands and abilities of SMEs </w:t>
      </w:r>
      <w:r w:rsidRPr="005E5E04">
        <w:rPr>
          <w:b/>
          <w:sz w:val="22"/>
          <w:szCs w:val="22"/>
        </w:rPr>
        <w:t>Pillar 2</w:t>
      </w:r>
      <w:r w:rsidRPr="005E5E04">
        <w:rPr>
          <w:sz w:val="22"/>
          <w:szCs w:val="22"/>
        </w:rPr>
        <w:t xml:space="preserve">: Improvement of access to sources of funding Dimension 3: Improvement of the ability of SMEs to access various sources of funding; </w:t>
      </w:r>
      <w:r w:rsidRPr="005E5E04">
        <w:rPr>
          <w:b/>
          <w:sz w:val="22"/>
          <w:szCs w:val="22"/>
        </w:rPr>
        <w:t>Pillar 4</w:t>
      </w:r>
      <w:r w:rsidRPr="005E5E04">
        <w:rPr>
          <w:sz w:val="22"/>
          <w:szCs w:val="22"/>
        </w:rPr>
        <w:t>: Enhancing the sustainability and competitiveness of SMEs Dimension 1: Improvement the efficiency of the institutional support to business operations and development of SMEs and entrepreneurship Dimension 3: Improvement the functionality of the national innovation system.</w:t>
      </w:r>
    </w:p>
    <w:p w14:paraId="3BE69316" w14:textId="0CD0BF41" w:rsidR="00D81857" w:rsidRPr="0063749B" w:rsidRDefault="00D81857" w:rsidP="001E2AA5">
      <w:pPr>
        <w:pStyle w:val="Heading2"/>
      </w:pPr>
      <w:bookmarkStart w:id="5" w:name="_Toc117335495"/>
      <w:r w:rsidRPr="0063749B">
        <w:t>Related programmes and other donor activities</w:t>
      </w:r>
      <w:bookmarkEnd w:id="5"/>
    </w:p>
    <w:p w14:paraId="17A579A7" w14:textId="4A396140" w:rsidR="00A738FE" w:rsidRPr="005E5E04" w:rsidRDefault="00096A4C" w:rsidP="00A738FE">
      <w:pPr>
        <w:autoSpaceDE w:val="0"/>
        <w:autoSpaceDN w:val="0"/>
        <w:adjustRightInd w:val="0"/>
        <w:spacing w:after="0"/>
        <w:rPr>
          <w:rFonts w:ascii="Times New Roman" w:hAnsi="Times New Roman"/>
          <w:sz w:val="22"/>
          <w:szCs w:val="22"/>
        </w:rPr>
      </w:pPr>
      <w:r w:rsidRPr="005E5E04">
        <w:rPr>
          <w:rFonts w:ascii="Times New Roman" w:hAnsi="Times New Roman"/>
          <w:sz w:val="22"/>
          <w:szCs w:val="22"/>
        </w:rPr>
        <w:t>“IPA 2019 – Direct Grant to the Development Agency of Serbia – Scaled up and technologically improved production capacity solutions among micro and small enterprises and entrepreneurs”, ref. 19SER01/601/21 (hereinafter: Action)</w:t>
      </w:r>
      <w:r w:rsidR="00A738FE" w:rsidRPr="005E5E04">
        <w:rPr>
          <w:rFonts w:ascii="Times New Roman" w:hAnsi="Times New Roman"/>
          <w:sz w:val="22"/>
          <w:szCs w:val="22"/>
        </w:rPr>
        <w:t xml:space="preserve"> is </w:t>
      </w:r>
      <w:r w:rsidRPr="005E5E04">
        <w:rPr>
          <w:rFonts w:ascii="Times New Roman" w:hAnsi="Times New Roman"/>
          <w:sz w:val="22"/>
          <w:szCs w:val="22"/>
        </w:rPr>
        <w:t xml:space="preserve">a </w:t>
      </w:r>
      <w:r w:rsidR="00A738FE" w:rsidRPr="005E5E04">
        <w:rPr>
          <w:rFonts w:ascii="Times New Roman" w:hAnsi="Times New Roman"/>
          <w:sz w:val="22"/>
          <w:szCs w:val="22"/>
        </w:rPr>
        <w:t xml:space="preserve">part of the Country Action Programme for the Republic Serbia for the year 2019-EU Support to Competitiveness, Research and Development and Innovation. Jointly with other actions from the Country Action Programme it will contribute to its overall objective to increase the competitiveness of the Serbian economy. Specifically, it addresses the need to strengthen the private sector’s impact on the economy by increasing its business efficiency and their share in turnover, GDP and profitability. Through providing financial support for purchasing of new equipment, the Serbian companies will be more competitive and that leads to an increase in competitiveness of the Serbian economy. Regardless COVID-19 related support instruments, there are several national and regional EU funded project and initiatives which are relevant for improving access to finance for SMEs and with whom the proposed Action have supplementary scope and development approach. The Western Balkan Enterprise Development and Innovation Facility (WB EDIF) is improving access to finance for SMEs through its Equity (ENEF and ENIF), Lending (Regional Competitiveness Programme) and Guarantee instruments (GF I, GF II and „EU for Serbia –financing for SMEs”). Total funding for Serbia so far is more than EUR 205 mil and more than 1 200 SMEs benefited from the interventions. Nevertheless, instruments of this platform mostly support loans for working capital, equity investments or loans for upgrading production processes to EU standards in the fields of environmental protection, product safety and quality and occupational health and safety. Some instruments from WB EDIF have been extended at national level in Serbia: through “EU for Serbia – Finance for SME” (IPA 16) - 20 mil EUR for favourable loans for SMEs is allocated, while “EBRD SME Competitiveness Support Programme” got additional 10 million EUR funding for Serbia from the IPA 18 allocation. Important positive influence in terms of boosting banks credit activity towards SME sector have guarantee schemes financed from EU programs, i.e. COSME, </w:t>
      </w:r>
      <w:proofErr w:type="spellStart"/>
      <w:r w:rsidR="00A738FE" w:rsidRPr="005E5E04">
        <w:rPr>
          <w:rFonts w:ascii="Times New Roman" w:hAnsi="Times New Roman"/>
          <w:sz w:val="22"/>
          <w:szCs w:val="22"/>
        </w:rPr>
        <w:t>EaSI</w:t>
      </w:r>
      <w:proofErr w:type="spellEnd"/>
      <w:r w:rsidR="00A738FE" w:rsidRPr="005E5E04">
        <w:rPr>
          <w:rFonts w:ascii="Times New Roman" w:hAnsi="Times New Roman"/>
          <w:sz w:val="22"/>
          <w:szCs w:val="22"/>
        </w:rPr>
        <w:t xml:space="preserve"> and </w:t>
      </w:r>
      <w:proofErr w:type="spellStart"/>
      <w:r w:rsidR="00A738FE" w:rsidRPr="005E5E04">
        <w:rPr>
          <w:rFonts w:ascii="Times New Roman" w:hAnsi="Times New Roman"/>
          <w:sz w:val="22"/>
          <w:szCs w:val="22"/>
        </w:rPr>
        <w:t>InnovFin</w:t>
      </w:r>
      <w:proofErr w:type="spellEnd"/>
      <w:r w:rsidR="00A738FE" w:rsidRPr="005E5E04">
        <w:rPr>
          <w:rFonts w:ascii="Times New Roman" w:hAnsi="Times New Roman"/>
          <w:sz w:val="22"/>
          <w:szCs w:val="22"/>
        </w:rPr>
        <w:t xml:space="preserve">. As already stated, the Action represents scaling up of well-established national PEP which has been developed with the support from USAID BEP program, while MIS software has been acquired with support from German bilateral co-operation. </w:t>
      </w:r>
    </w:p>
    <w:p w14:paraId="154A7D1B" w14:textId="77777777" w:rsidR="00D81857" w:rsidRPr="0063749B" w:rsidRDefault="00D81857" w:rsidP="00F46614">
      <w:pPr>
        <w:pStyle w:val="Heading1"/>
      </w:pPr>
      <w:bookmarkStart w:id="6" w:name="_Toc117335496"/>
      <w:r w:rsidRPr="0063749B">
        <w:t>OBJECTIVE, PURPOSE &amp; EXPECTED RESULTS</w:t>
      </w:r>
      <w:bookmarkEnd w:id="6"/>
    </w:p>
    <w:p w14:paraId="65AE2FDA" w14:textId="77777777" w:rsidR="00D81857" w:rsidRPr="0063749B" w:rsidRDefault="00D81857" w:rsidP="001E2AA5">
      <w:pPr>
        <w:pStyle w:val="Heading2"/>
      </w:pPr>
      <w:bookmarkStart w:id="7" w:name="_Toc117335497"/>
      <w:r w:rsidRPr="0063749B">
        <w:t>Overall objective</w:t>
      </w:r>
      <w:bookmarkEnd w:id="7"/>
    </w:p>
    <w:p w14:paraId="666E9D21" w14:textId="77777777" w:rsidR="00D81857" w:rsidRPr="005E5E04" w:rsidRDefault="00D81857" w:rsidP="009F2A7A">
      <w:pPr>
        <w:rPr>
          <w:rFonts w:ascii="Times New Roman" w:hAnsi="Times New Roman"/>
          <w:sz w:val="22"/>
          <w:szCs w:val="22"/>
        </w:rPr>
      </w:pPr>
      <w:r w:rsidRPr="005E5E04">
        <w:rPr>
          <w:rFonts w:ascii="Times New Roman" w:hAnsi="Times New Roman"/>
          <w:sz w:val="22"/>
          <w:szCs w:val="22"/>
        </w:rPr>
        <w:t>The overall objective of the project of which this contract will be a part is as follows:</w:t>
      </w:r>
    </w:p>
    <w:p w14:paraId="4F53B181" w14:textId="77777777" w:rsidR="00A738FE" w:rsidRPr="005E5E04" w:rsidRDefault="00A738FE" w:rsidP="00A738FE">
      <w:pPr>
        <w:rPr>
          <w:rFonts w:ascii="Times New Roman" w:hAnsi="Times New Roman"/>
          <w:sz w:val="22"/>
          <w:szCs w:val="22"/>
          <w:lang w:val="en-US"/>
        </w:rPr>
      </w:pPr>
      <w:r w:rsidRPr="005E5E04">
        <w:rPr>
          <w:rFonts w:ascii="Times New Roman" w:hAnsi="Times New Roman"/>
          <w:sz w:val="22"/>
          <w:szCs w:val="22"/>
          <w:lang w:val="en-US"/>
        </w:rPr>
        <w:t xml:space="preserve">Action “IPA 2019 – Direct Grant to the Development Agency (Action) of Serbia – Scaled up and technologically improved production capacity solutions among micro and small enterprises and entrepreneurs” shall contribute to increased competitiveness of the Serbian economy by supporting </w:t>
      </w:r>
      <w:r w:rsidRPr="005E5E04">
        <w:rPr>
          <w:rFonts w:ascii="Times New Roman" w:hAnsi="Times New Roman"/>
          <w:sz w:val="22"/>
          <w:szCs w:val="22"/>
          <w:lang w:val="en-US"/>
        </w:rPr>
        <w:lastRenderedPageBreak/>
        <w:t xml:space="preserve">investment of micro, small and medium enterprises in modernization of production equipment and expansion of production. </w:t>
      </w:r>
    </w:p>
    <w:p w14:paraId="58CD8990" w14:textId="77777777" w:rsidR="00A738FE" w:rsidRPr="005E5E04" w:rsidRDefault="00A738FE" w:rsidP="00A738FE">
      <w:pPr>
        <w:rPr>
          <w:rFonts w:ascii="Times New Roman" w:hAnsi="Times New Roman"/>
          <w:sz w:val="22"/>
          <w:szCs w:val="22"/>
          <w:lang w:val="en-US"/>
        </w:rPr>
      </w:pPr>
      <w:r w:rsidRPr="005E5E04">
        <w:rPr>
          <w:rFonts w:ascii="Times New Roman" w:hAnsi="Times New Roman"/>
          <w:sz w:val="22"/>
          <w:szCs w:val="22"/>
          <w:lang w:val="en-US"/>
        </w:rPr>
        <w:t>The specific objective of the Action is to increase business efficiency of Serbian SMEs. In addition, action will strengthen capacities of national institutions to run complex development programs in future, funded from national or EU funds and provide inputs for adjustment of portfolio of support programs towards post-</w:t>
      </w:r>
      <w:proofErr w:type="spellStart"/>
      <w:r w:rsidRPr="005E5E04">
        <w:rPr>
          <w:rFonts w:ascii="Times New Roman" w:hAnsi="Times New Roman"/>
          <w:sz w:val="22"/>
          <w:szCs w:val="22"/>
          <w:lang w:val="en-US"/>
        </w:rPr>
        <w:t>Covid</w:t>
      </w:r>
      <w:proofErr w:type="spellEnd"/>
      <w:r w:rsidRPr="005E5E04">
        <w:rPr>
          <w:rFonts w:ascii="Times New Roman" w:hAnsi="Times New Roman"/>
          <w:sz w:val="22"/>
          <w:szCs w:val="22"/>
          <w:lang w:val="en-US"/>
        </w:rPr>
        <w:t xml:space="preserve"> recovery and longer - term development needs.</w:t>
      </w:r>
    </w:p>
    <w:p w14:paraId="60234223" w14:textId="77777777" w:rsidR="00D81857" w:rsidRPr="0063749B" w:rsidRDefault="00D81857" w:rsidP="001E2AA5">
      <w:pPr>
        <w:pStyle w:val="Heading2"/>
      </w:pPr>
      <w:bookmarkStart w:id="8" w:name="_Toc117335498"/>
      <w:r w:rsidRPr="0063749B">
        <w:t>Purpose</w:t>
      </w:r>
      <w:bookmarkEnd w:id="8"/>
    </w:p>
    <w:p w14:paraId="43AD16FA" w14:textId="41F0F0EF" w:rsidR="00D81857" w:rsidRPr="005E5E04" w:rsidRDefault="00D81857" w:rsidP="00A4001B">
      <w:pPr>
        <w:keepNext/>
        <w:keepLines/>
        <w:rPr>
          <w:rFonts w:ascii="Times New Roman" w:hAnsi="Times New Roman"/>
          <w:sz w:val="22"/>
          <w:szCs w:val="22"/>
        </w:rPr>
      </w:pPr>
      <w:r w:rsidRPr="005E5E04">
        <w:rPr>
          <w:rFonts w:ascii="Times New Roman" w:hAnsi="Times New Roman"/>
          <w:sz w:val="22"/>
          <w:szCs w:val="22"/>
        </w:rPr>
        <w:t>The purposes of this contract are as follows:</w:t>
      </w:r>
    </w:p>
    <w:p w14:paraId="47975BEA" w14:textId="77777777" w:rsidR="00A738FE" w:rsidRPr="005E5E04" w:rsidRDefault="00A738FE" w:rsidP="00EC5EE6">
      <w:pPr>
        <w:pStyle w:val="ListBullet"/>
        <w:numPr>
          <w:ilvl w:val="0"/>
          <w:numId w:val="5"/>
        </w:numPr>
        <w:rPr>
          <w:sz w:val="22"/>
          <w:szCs w:val="22"/>
        </w:rPr>
      </w:pPr>
      <w:r w:rsidRPr="005E5E04">
        <w:rPr>
          <w:sz w:val="22"/>
          <w:szCs w:val="22"/>
        </w:rPr>
        <w:t>To contribute to successful achievement of the purpose of the Action, which is to provide scaling up of very successful national Program for Purchase of Equipment (PEP). Trough providing financial support for purchasing of new equipment, the Serbian SMEs will expand and technologically improve production capacity which would lead to an increase in competitiveness of Serbian SMEs and consequently economy as whole;</w:t>
      </w:r>
    </w:p>
    <w:p w14:paraId="14AE0457" w14:textId="6150E4D8" w:rsidR="00A738FE" w:rsidRPr="005E5E04" w:rsidRDefault="00A738FE" w:rsidP="00EC5EE6">
      <w:pPr>
        <w:pStyle w:val="ListBullet"/>
        <w:numPr>
          <w:ilvl w:val="0"/>
          <w:numId w:val="5"/>
        </w:numPr>
        <w:rPr>
          <w:sz w:val="22"/>
          <w:szCs w:val="22"/>
        </w:rPr>
      </w:pPr>
      <w:r w:rsidRPr="005E5E04">
        <w:rPr>
          <w:sz w:val="22"/>
          <w:szCs w:val="22"/>
        </w:rPr>
        <w:t>To provide Contracting Authority</w:t>
      </w:r>
      <w:r w:rsidR="00B01FB2">
        <w:rPr>
          <w:sz w:val="22"/>
          <w:szCs w:val="22"/>
        </w:rPr>
        <w:t xml:space="preserve"> and Final Beneficiary</w:t>
      </w:r>
      <w:r w:rsidRPr="005E5E04">
        <w:rPr>
          <w:sz w:val="22"/>
          <w:szCs w:val="22"/>
        </w:rPr>
        <w:t xml:space="preserve">, with technical assistance, expertise and consulting in the field of </w:t>
      </w:r>
      <w:r w:rsidR="00E842F4">
        <w:rPr>
          <w:sz w:val="22"/>
          <w:szCs w:val="22"/>
        </w:rPr>
        <w:t>maintenance of Management information system</w:t>
      </w:r>
      <w:r w:rsidR="005A6F30" w:rsidRPr="005E5E04">
        <w:rPr>
          <w:sz w:val="22"/>
          <w:szCs w:val="22"/>
        </w:rPr>
        <w:t xml:space="preserve"> (</w:t>
      </w:r>
      <w:r w:rsidR="00E842F4">
        <w:rPr>
          <w:sz w:val="22"/>
          <w:szCs w:val="22"/>
        </w:rPr>
        <w:t>MIS</w:t>
      </w:r>
      <w:r w:rsidR="005A6F30" w:rsidRPr="005E5E04">
        <w:rPr>
          <w:sz w:val="22"/>
          <w:szCs w:val="22"/>
        </w:rPr>
        <w:t>)</w:t>
      </w:r>
      <w:r w:rsidRPr="005E5E04">
        <w:rPr>
          <w:sz w:val="22"/>
          <w:szCs w:val="22"/>
        </w:rPr>
        <w:t xml:space="preserve">, with the aim </w:t>
      </w:r>
      <w:r w:rsidR="00990088">
        <w:rPr>
          <w:sz w:val="22"/>
          <w:szCs w:val="22"/>
        </w:rPr>
        <w:t>of enabling uninterrupted implementation of PEP;</w:t>
      </w:r>
    </w:p>
    <w:p w14:paraId="72E93965" w14:textId="238529C6" w:rsidR="00A738FE" w:rsidRPr="005E5E04" w:rsidRDefault="005A6F30" w:rsidP="00EC5EE6">
      <w:pPr>
        <w:pStyle w:val="ListBullet"/>
        <w:numPr>
          <w:ilvl w:val="0"/>
          <w:numId w:val="5"/>
        </w:numPr>
        <w:rPr>
          <w:sz w:val="22"/>
          <w:szCs w:val="22"/>
        </w:rPr>
      </w:pPr>
      <w:r w:rsidRPr="005E5E04">
        <w:rPr>
          <w:sz w:val="22"/>
          <w:szCs w:val="22"/>
        </w:rPr>
        <w:t>To e</w:t>
      </w:r>
      <w:r w:rsidR="00A738FE" w:rsidRPr="005E5E04">
        <w:rPr>
          <w:sz w:val="22"/>
          <w:szCs w:val="22"/>
        </w:rPr>
        <w:t xml:space="preserve">nsure that reporting, analysis, audit and monitoring of the elements of PEP </w:t>
      </w:r>
      <w:r w:rsidRPr="005E5E04">
        <w:rPr>
          <w:sz w:val="22"/>
          <w:szCs w:val="22"/>
        </w:rPr>
        <w:t>programme</w:t>
      </w:r>
      <w:r w:rsidR="00DC1C24" w:rsidRPr="005E5E04">
        <w:rPr>
          <w:sz w:val="22"/>
          <w:szCs w:val="22"/>
        </w:rPr>
        <w:t>’s</w:t>
      </w:r>
      <w:r w:rsidRPr="005E5E04">
        <w:rPr>
          <w:sz w:val="22"/>
          <w:szCs w:val="22"/>
        </w:rPr>
        <w:t xml:space="preserve"> </w:t>
      </w:r>
      <w:r w:rsidR="00E2798D" w:rsidRPr="005E5E04">
        <w:rPr>
          <w:sz w:val="22"/>
          <w:szCs w:val="22"/>
        </w:rPr>
        <w:t xml:space="preserve">processes </w:t>
      </w:r>
      <w:r w:rsidR="00A738FE" w:rsidRPr="005E5E04">
        <w:rPr>
          <w:sz w:val="22"/>
          <w:szCs w:val="22"/>
        </w:rPr>
        <w:t>are carried out through a unified system</w:t>
      </w:r>
      <w:r w:rsidR="008A0874" w:rsidRPr="005E5E04">
        <w:rPr>
          <w:sz w:val="22"/>
          <w:szCs w:val="22"/>
        </w:rPr>
        <w:t xml:space="preserve"> (</w:t>
      </w:r>
      <w:r w:rsidR="00A738FE" w:rsidRPr="005E5E04">
        <w:rPr>
          <w:sz w:val="22"/>
          <w:szCs w:val="22"/>
        </w:rPr>
        <w:t>accessible to all stakeholders</w:t>
      </w:r>
      <w:r w:rsidR="00DC1C24" w:rsidRPr="005E5E04">
        <w:rPr>
          <w:sz w:val="22"/>
          <w:szCs w:val="22"/>
        </w:rPr>
        <w:t>)</w:t>
      </w:r>
      <w:r w:rsidR="008A0874" w:rsidRPr="005E5E04">
        <w:rPr>
          <w:sz w:val="22"/>
          <w:szCs w:val="22"/>
        </w:rPr>
        <w:t xml:space="preserve"> </w:t>
      </w:r>
      <w:r w:rsidR="00A738FE" w:rsidRPr="005E5E04">
        <w:rPr>
          <w:sz w:val="22"/>
          <w:szCs w:val="22"/>
        </w:rPr>
        <w:t xml:space="preserve">which </w:t>
      </w:r>
      <w:r w:rsidR="00E2798D" w:rsidRPr="005E5E04">
        <w:rPr>
          <w:sz w:val="22"/>
          <w:szCs w:val="22"/>
        </w:rPr>
        <w:t>shall</w:t>
      </w:r>
      <w:r w:rsidR="00A738FE" w:rsidRPr="005E5E04">
        <w:rPr>
          <w:sz w:val="22"/>
          <w:szCs w:val="22"/>
        </w:rPr>
        <w:t xml:space="preserve"> provide an automated reporting and monitoring system</w:t>
      </w:r>
      <w:r w:rsidR="00E2798D" w:rsidRPr="005E5E04">
        <w:rPr>
          <w:sz w:val="22"/>
          <w:szCs w:val="22"/>
        </w:rPr>
        <w:t>,</w:t>
      </w:r>
      <w:r w:rsidR="00CD1419" w:rsidRPr="005E5E04">
        <w:rPr>
          <w:sz w:val="22"/>
          <w:szCs w:val="22"/>
        </w:rPr>
        <w:t xml:space="preserve"> </w:t>
      </w:r>
      <w:r w:rsidR="00A738FE" w:rsidRPr="005E5E04">
        <w:rPr>
          <w:sz w:val="22"/>
          <w:szCs w:val="22"/>
        </w:rPr>
        <w:t xml:space="preserve">and an efficient </w:t>
      </w:r>
      <w:r w:rsidR="005E5E04">
        <w:rPr>
          <w:sz w:val="22"/>
          <w:szCs w:val="22"/>
        </w:rPr>
        <w:t>audits and data analysis system;</w:t>
      </w:r>
      <w:r w:rsidR="00A738FE" w:rsidRPr="005E5E04">
        <w:rPr>
          <w:sz w:val="22"/>
          <w:szCs w:val="22"/>
        </w:rPr>
        <w:t xml:space="preserve"> </w:t>
      </w:r>
    </w:p>
    <w:p w14:paraId="217C3F77" w14:textId="77777777" w:rsidR="00D81857" w:rsidRPr="0063749B" w:rsidRDefault="00D81857" w:rsidP="001E2AA5">
      <w:pPr>
        <w:pStyle w:val="Heading2"/>
      </w:pPr>
      <w:bookmarkStart w:id="9" w:name="_Toc117335499"/>
      <w:r w:rsidRPr="0063749B">
        <w:t xml:space="preserve">Results to be achieved by the </w:t>
      </w:r>
      <w:r w:rsidR="00E21553">
        <w:t>c</w:t>
      </w:r>
      <w:r w:rsidR="00320C07">
        <w:t>ontractor</w:t>
      </w:r>
      <w:bookmarkEnd w:id="9"/>
    </w:p>
    <w:p w14:paraId="06798E29" w14:textId="266B691F" w:rsidR="00A738FE" w:rsidRPr="00A0026A" w:rsidRDefault="00C24A03" w:rsidP="00EC5EE6">
      <w:pPr>
        <w:pStyle w:val="ListBullet"/>
        <w:numPr>
          <w:ilvl w:val="0"/>
          <w:numId w:val="4"/>
        </w:numPr>
        <w:ind w:left="284" w:hanging="284"/>
        <w:rPr>
          <w:sz w:val="22"/>
          <w:szCs w:val="22"/>
        </w:rPr>
      </w:pPr>
      <w:r w:rsidRPr="00A0026A">
        <w:rPr>
          <w:sz w:val="22"/>
          <w:szCs w:val="22"/>
        </w:rPr>
        <w:t>Full support to the contracting a</w:t>
      </w:r>
      <w:r w:rsidR="00A738FE" w:rsidRPr="00A0026A">
        <w:rPr>
          <w:sz w:val="22"/>
          <w:szCs w:val="22"/>
        </w:rPr>
        <w:t xml:space="preserve">uthority by </w:t>
      </w:r>
      <w:r w:rsidR="00BC2AA6" w:rsidRPr="00A0026A">
        <w:rPr>
          <w:sz w:val="22"/>
          <w:szCs w:val="22"/>
        </w:rPr>
        <w:t xml:space="preserve">the </w:t>
      </w:r>
      <w:r w:rsidRPr="00A0026A">
        <w:rPr>
          <w:sz w:val="22"/>
          <w:szCs w:val="22"/>
        </w:rPr>
        <w:t>c</w:t>
      </w:r>
      <w:r w:rsidR="00A738FE" w:rsidRPr="00A0026A">
        <w:rPr>
          <w:sz w:val="22"/>
          <w:szCs w:val="22"/>
        </w:rPr>
        <w:t xml:space="preserve">ontractor </w:t>
      </w:r>
      <w:r w:rsidR="00BC2AA6" w:rsidRPr="00A0026A">
        <w:rPr>
          <w:sz w:val="22"/>
          <w:szCs w:val="22"/>
        </w:rPr>
        <w:t xml:space="preserve">in </w:t>
      </w:r>
      <w:r w:rsidR="00A738FE" w:rsidRPr="00A0026A">
        <w:rPr>
          <w:sz w:val="22"/>
          <w:szCs w:val="22"/>
        </w:rPr>
        <w:t>achiev</w:t>
      </w:r>
      <w:r w:rsidR="00BC2AA6" w:rsidRPr="00A0026A">
        <w:rPr>
          <w:sz w:val="22"/>
          <w:szCs w:val="22"/>
        </w:rPr>
        <w:t>ing</w:t>
      </w:r>
      <w:r w:rsidR="00A738FE" w:rsidRPr="00A0026A">
        <w:rPr>
          <w:sz w:val="22"/>
          <w:szCs w:val="22"/>
        </w:rPr>
        <w:t xml:space="preserve"> results of successful implementation of the </w:t>
      </w:r>
      <w:r w:rsidR="00BC2AA6" w:rsidRPr="00A0026A">
        <w:rPr>
          <w:sz w:val="22"/>
          <w:szCs w:val="22"/>
        </w:rPr>
        <w:t>Action a</w:t>
      </w:r>
      <w:r w:rsidR="00A738FE" w:rsidRPr="00A0026A">
        <w:rPr>
          <w:sz w:val="22"/>
          <w:szCs w:val="22"/>
        </w:rPr>
        <w:t>ctivit</w:t>
      </w:r>
      <w:r w:rsidR="00BC2AA6" w:rsidRPr="00A0026A">
        <w:rPr>
          <w:sz w:val="22"/>
          <w:szCs w:val="22"/>
        </w:rPr>
        <w:t>ies</w:t>
      </w:r>
      <w:r w:rsidR="00A738FE" w:rsidRPr="00A0026A">
        <w:rPr>
          <w:sz w:val="22"/>
          <w:szCs w:val="22"/>
        </w:rPr>
        <w:t xml:space="preserve"> in the scope of </w:t>
      </w:r>
      <w:r w:rsidR="00E842F4">
        <w:rPr>
          <w:sz w:val="22"/>
          <w:szCs w:val="22"/>
        </w:rPr>
        <w:t xml:space="preserve">maintenance </w:t>
      </w:r>
      <w:r w:rsidR="00BB2037">
        <w:rPr>
          <w:sz w:val="22"/>
          <w:szCs w:val="22"/>
        </w:rPr>
        <w:t xml:space="preserve">and upgrade </w:t>
      </w:r>
      <w:r w:rsidR="00E842F4">
        <w:rPr>
          <w:sz w:val="22"/>
          <w:szCs w:val="22"/>
        </w:rPr>
        <w:t>of MIS</w:t>
      </w:r>
      <w:r w:rsidR="00990088">
        <w:rPr>
          <w:sz w:val="22"/>
          <w:szCs w:val="22"/>
        </w:rPr>
        <w:t xml:space="preserve"> </w:t>
      </w:r>
      <w:r w:rsidR="00A738FE" w:rsidRPr="00A0026A">
        <w:rPr>
          <w:sz w:val="22"/>
          <w:szCs w:val="22"/>
        </w:rPr>
        <w:t>provided</w:t>
      </w:r>
      <w:r w:rsidR="00A738FE" w:rsidRPr="00A0026A">
        <w:rPr>
          <w:sz w:val="22"/>
          <w:szCs w:val="22"/>
          <w:lang w:val="en-US"/>
        </w:rPr>
        <w:t>;</w:t>
      </w:r>
    </w:p>
    <w:p w14:paraId="004F5C04" w14:textId="6885A501" w:rsidR="00A738FE" w:rsidRPr="00A0026A" w:rsidRDefault="00990088" w:rsidP="00EC5EE6">
      <w:pPr>
        <w:pStyle w:val="ListBullet"/>
        <w:numPr>
          <w:ilvl w:val="0"/>
          <w:numId w:val="4"/>
        </w:numPr>
        <w:ind w:left="284" w:hanging="284"/>
        <w:rPr>
          <w:sz w:val="22"/>
          <w:szCs w:val="22"/>
        </w:rPr>
      </w:pPr>
      <w:r>
        <w:rPr>
          <w:sz w:val="22"/>
          <w:szCs w:val="22"/>
          <w:lang w:val="en"/>
        </w:rPr>
        <w:t>Maintenance of MIS provided</w:t>
      </w:r>
      <w:r w:rsidR="00A738FE" w:rsidRPr="00A0026A">
        <w:rPr>
          <w:sz w:val="22"/>
          <w:szCs w:val="22"/>
          <w:lang w:val="en-US"/>
        </w:rPr>
        <w:t>;</w:t>
      </w:r>
    </w:p>
    <w:p w14:paraId="7F89C3DD" w14:textId="49C91A38" w:rsidR="00A738FE" w:rsidRPr="00A0026A" w:rsidRDefault="00990088" w:rsidP="00EC5EE6">
      <w:pPr>
        <w:pStyle w:val="ListBullet"/>
        <w:numPr>
          <w:ilvl w:val="0"/>
          <w:numId w:val="4"/>
        </w:numPr>
        <w:ind w:left="284" w:hanging="284"/>
        <w:rPr>
          <w:sz w:val="22"/>
          <w:szCs w:val="22"/>
          <w:lang w:val="en-US"/>
        </w:rPr>
      </w:pPr>
      <w:r>
        <w:rPr>
          <w:sz w:val="22"/>
          <w:szCs w:val="22"/>
          <w:lang w:val="en"/>
        </w:rPr>
        <w:t xml:space="preserve">Technical assistance </w:t>
      </w:r>
      <w:r w:rsidR="00B01FB2">
        <w:rPr>
          <w:sz w:val="22"/>
          <w:szCs w:val="22"/>
          <w:lang w:val="en"/>
        </w:rPr>
        <w:t xml:space="preserve">related </w:t>
      </w:r>
      <w:r>
        <w:rPr>
          <w:sz w:val="22"/>
          <w:szCs w:val="22"/>
          <w:lang w:val="en"/>
        </w:rPr>
        <w:t xml:space="preserve">MIS </w:t>
      </w:r>
      <w:r w:rsidR="00B01FB2">
        <w:rPr>
          <w:sz w:val="22"/>
          <w:szCs w:val="22"/>
          <w:lang w:val="en"/>
        </w:rPr>
        <w:t xml:space="preserve">upgrade and maintenance </w:t>
      </w:r>
      <w:r>
        <w:rPr>
          <w:sz w:val="22"/>
          <w:szCs w:val="22"/>
          <w:lang w:val="en"/>
        </w:rPr>
        <w:t>provided;</w:t>
      </w:r>
    </w:p>
    <w:p w14:paraId="632C0140" w14:textId="5BBCAC9E" w:rsidR="00A738FE" w:rsidRPr="00A0026A" w:rsidRDefault="00990088" w:rsidP="00EC5EE6">
      <w:pPr>
        <w:pStyle w:val="ListBullet"/>
        <w:numPr>
          <w:ilvl w:val="0"/>
          <w:numId w:val="4"/>
        </w:numPr>
        <w:ind w:left="284" w:hanging="284"/>
        <w:rPr>
          <w:sz w:val="22"/>
          <w:szCs w:val="22"/>
          <w:lang w:val="en-US"/>
        </w:rPr>
      </w:pPr>
      <w:r>
        <w:rPr>
          <w:sz w:val="22"/>
          <w:szCs w:val="22"/>
          <w:lang w:val="en-US"/>
        </w:rPr>
        <w:t xml:space="preserve">Adjustments of MIS in line with </w:t>
      </w:r>
      <w:r w:rsidR="00365C01">
        <w:rPr>
          <w:sz w:val="22"/>
          <w:szCs w:val="22"/>
          <w:lang w:val="en-US"/>
        </w:rPr>
        <w:t xml:space="preserve">relevant </w:t>
      </w:r>
      <w:r>
        <w:rPr>
          <w:sz w:val="22"/>
          <w:szCs w:val="22"/>
          <w:lang w:val="en-US"/>
        </w:rPr>
        <w:t>PEP decree and e-Government provided;</w:t>
      </w:r>
      <w:r w:rsidR="00A738FE" w:rsidRPr="00A0026A">
        <w:rPr>
          <w:sz w:val="22"/>
          <w:szCs w:val="22"/>
          <w:lang w:val="en-US"/>
        </w:rPr>
        <w:t xml:space="preserve"> </w:t>
      </w:r>
    </w:p>
    <w:p w14:paraId="0A7649E3" w14:textId="77777777" w:rsidR="00D81857" w:rsidRPr="0063749B" w:rsidRDefault="00D81857" w:rsidP="00F46614">
      <w:pPr>
        <w:pStyle w:val="Heading1"/>
      </w:pPr>
      <w:bookmarkStart w:id="10" w:name="_Toc117335500"/>
      <w:r w:rsidRPr="0063749B">
        <w:t>ASSUMPTIONS &amp; RISKS</w:t>
      </w:r>
      <w:bookmarkEnd w:id="10"/>
    </w:p>
    <w:p w14:paraId="76FD409C" w14:textId="77777777" w:rsidR="00D81857" w:rsidRPr="0063749B" w:rsidRDefault="00D81857" w:rsidP="001E2AA5">
      <w:pPr>
        <w:pStyle w:val="Heading2"/>
      </w:pPr>
      <w:bookmarkStart w:id="11" w:name="_Toc117335501"/>
      <w:r w:rsidRPr="0063749B">
        <w:t>Assumptions underlying the project</w:t>
      </w:r>
      <w:bookmarkEnd w:id="11"/>
    </w:p>
    <w:p w14:paraId="6CA494E2" w14:textId="77777777" w:rsidR="00A738FE" w:rsidRPr="00A0026A" w:rsidRDefault="00A738FE" w:rsidP="00EC5EE6">
      <w:pPr>
        <w:numPr>
          <w:ilvl w:val="0"/>
          <w:numId w:val="21"/>
        </w:numPr>
        <w:spacing w:after="0"/>
        <w:ind w:left="1077" w:hanging="357"/>
        <w:rPr>
          <w:rFonts w:ascii="Times New Roman" w:hAnsi="Times New Roman"/>
          <w:sz w:val="22"/>
          <w:szCs w:val="22"/>
        </w:rPr>
      </w:pPr>
      <w:r w:rsidRPr="00A0026A">
        <w:rPr>
          <w:rFonts w:ascii="Times New Roman" w:hAnsi="Times New Roman"/>
          <w:sz w:val="22"/>
          <w:szCs w:val="22"/>
        </w:rPr>
        <w:t>Existence of sufficient and efficient absorption capacities for EU funds within contracting authority administration and relevant stakeholders;</w:t>
      </w:r>
    </w:p>
    <w:p w14:paraId="00F097D1" w14:textId="77777777" w:rsidR="00A738FE" w:rsidRPr="00A0026A" w:rsidRDefault="00A738FE" w:rsidP="00EC5EE6">
      <w:pPr>
        <w:numPr>
          <w:ilvl w:val="0"/>
          <w:numId w:val="21"/>
        </w:numPr>
        <w:spacing w:after="0"/>
        <w:ind w:left="1077" w:hanging="357"/>
        <w:rPr>
          <w:rFonts w:ascii="Times New Roman" w:hAnsi="Times New Roman"/>
          <w:sz w:val="22"/>
          <w:szCs w:val="22"/>
        </w:rPr>
      </w:pPr>
      <w:r w:rsidRPr="00A0026A">
        <w:rPr>
          <w:rFonts w:ascii="Times New Roman" w:hAnsi="Times New Roman"/>
          <w:sz w:val="22"/>
          <w:szCs w:val="22"/>
        </w:rPr>
        <w:t>Timely and efficient cooperation of all involved stakeholders and experts;</w:t>
      </w:r>
    </w:p>
    <w:p w14:paraId="28FCEE31" w14:textId="50A052B8" w:rsidR="00A738FE" w:rsidRPr="00A0026A" w:rsidRDefault="00A738FE" w:rsidP="00EC5EE6">
      <w:pPr>
        <w:numPr>
          <w:ilvl w:val="0"/>
          <w:numId w:val="21"/>
        </w:numPr>
        <w:spacing w:after="0"/>
        <w:ind w:left="1077" w:hanging="357"/>
        <w:rPr>
          <w:rFonts w:ascii="Times New Roman" w:hAnsi="Times New Roman"/>
          <w:sz w:val="22"/>
          <w:szCs w:val="22"/>
        </w:rPr>
      </w:pPr>
      <w:r w:rsidRPr="00A0026A">
        <w:rPr>
          <w:rFonts w:ascii="Times New Roman" w:hAnsi="Times New Roman"/>
          <w:sz w:val="22"/>
          <w:szCs w:val="22"/>
        </w:rPr>
        <w:t>Relevant legislation remains unchanged</w:t>
      </w:r>
      <w:r w:rsidR="00174134" w:rsidRPr="00A0026A">
        <w:rPr>
          <w:rFonts w:ascii="Times New Roman" w:hAnsi="Times New Roman"/>
          <w:sz w:val="22"/>
          <w:szCs w:val="22"/>
        </w:rPr>
        <w:t>;</w:t>
      </w:r>
    </w:p>
    <w:p w14:paraId="0A4A894C" w14:textId="77777777" w:rsidR="00D81857" w:rsidRPr="00A0026A" w:rsidRDefault="00D81857" w:rsidP="008D141B">
      <w:pPr>
        <w:rPr>
          <w:rFonts w:ascii="Times New Roman" w:hAnsi="Times New Roman"/>
          <w:sz w:val="22"/>
          <w:szCs w:val="22"/>
        </w:rPr>
      </w:pPr>
    </w:p>
    <w:p w14:paraId="6881F020" w14:textId="77777777" w:rsidR="00D81857" w:rsidRPr="0063749B" w:rsidRDefault="00D81857" w:rsidP="001E2AA5">
      <w:pPr>
        <w:pStyle w:val="Heading2"/>
      </w:pPr>
      <w:bookmarkStart w:id="12" w:name="_Toc117335502"/>
      <w:r w:rsidRPr="0063749B">
        <w:t>Risks</w:t>
      </w:r>
      <w:bookmarkEnd w:id="12"/>
    </w:p>
    <w:p w14:paraId="5BE5F711" w14:textId="77777777" w:rsidR="00A738FE" w:rsidRPr="00A0026A" w:rsidRDefault="00A738FE" w:rsidP="00EC5EE6">
      <w:pPr>
        <w:numPr>
          <w:ilvl w:val="0"/>
          <w:numId w:val="22"/>
        </w:numPr>
        <w:spacing w:after="0"/>
        <w:ind w:left="714" w:hanging="357"/>
        <w:rPr>
          <w:rFonts w:ascii="Times New Roman" w:hAnsi="Times New Roman"/>
          <w:sz w:val="22"/>
          <w:szCs w:val="22"/>
        </w:rPr>
      </w:pPr>
      <w:r w:rsidRPr="00A0026A">
        <w:rPr>
          <w:rFonts w:ascii="Times New Roman" w:hAnsi="Times New Roman"/>
          <w:sz w:val="22"/>
          <w:szCs w:val="22"/>
        </w:rPr>
        <w:t>Global trends in changes related to interest rate;</w:t>
      </w:r>
    </w:p>
    <w:p w14:paraId="20443DDD" w14:textId="31922F7E" w:rsidR="00A738FE" w:rsidRPr="00A0026A" w:rsidRDefault="00A738FE" w:rsidP="00EC5EE6">
      <w:pPr>
        <w:numPr>
          <w:ilvl w:val="0"/>
          <w:numId w:val="22"/>
        </w:numPr>
        <w:spacing w:after="0"/>
        <w:ind w:left="714" w:hanging="357"/>
        <w:rPr>
          <w:rFonts w:ascii="Times New Roman" w:hAnsi="Times New Roman"/>
          <w:sz w:val="22"/>
          <w:szCs w:val="22"/>
        </w:rPr>
      </w:pPr>
      <w:r w:rsidRPr="00A0026A">
        <w:rPr>
          <w:rFonts w:ascii="Times New Roman" w:hAnsi="Times New Roman"/>
          <w:sz w:val="22"/>
          <w:szCs w:val="22"/>
        </w:rPr>
        <w:t>Lack of interest of sub beneficiaries in post</w:t>
      </w:r>
      <w:r w:rsidR="00174134" w:rsidRPr="00A0026A">
        <w:rPr>
          <w:rFonts w:ascii="Times New Roman" w:hAnsi="Times New Roman"/>
          <w:sz w:val="22"/>
          <w:szCs w:val="22"/>
        </w:rPr>
        <w:t>-</w:t>
      </w:r>
      <w:r w:rsidRPr="00A0026A">
        <w:rPr>
          <w:rFonts w:ascii="Times New Roman" w:hAnsi="Times New Roman"/>
          <w:sz w:val="22"/>
          <w:szCs w:val="22"/>
        </w:rPr>
        <w:t>COVID period;</w:t>
      </w:r>
    </w:p>
    <w:p w14:paraId="75061655" w14:textId="77777777" w:rsidR="00A738FE" w:rsidRPr="00A0026A" w:rsidRDefault="00A738FE" w:rsidP="00EC5EE6">
      <w:pPr>
        <w:numPr>
          <w:ilvl w:val="0"/>
          <w:numId w:val="22"/>
        </w:numPr>
        <w:spacing w:after="0"/>
        <w:ind w:left="714" w:hanging="357"/>
        <w:rPr>
          <w:rFonts w:ascii="Times New Roman" w:hAnsi="Times New Roman"/>
          <w:sz w:val="22"/>
          <w:szCs w:val="22"/>
        </w:rPr>
      </w:pPr>
      <w:r w:rsidRPr="00A0026A">
        <w:rPr>
          <w:rFonts w:ascii="Times New Roman" w:hAnsi="Times New Roman"/>
          <w:sz w:val="22"/>
          <w:szCs w:val="22"/>
        </w:rPr>
        <w:t>Lack of interest of the financial intermediaries in post COVID period;</w:t>
      </w:r>
    </w:p>
    <w:p w14:paraId="0593ACEC" w14:textId="318B8C74" w:rsidR="00A738FE" w:rsidRPr="00A0026A" w:rsidRDefault="00174134" w:rsidP="00EC5EE6">
      <w:pPr>
        <w:numPr>
          <w:ilvl w:val="0"/>
          <w:numId w:val="22"/>
        </w:numPr>
        <w:spacing w:after="0"/>
        <w:ind w:left="714" w:hanging="357"/>
        <w:rPr>
          <w:rFonts w:ascii="Times New Roman" w:hAnsi="Times New Roman"/>
          <w:sz w:val="22"/>
          <w:szCs w:val="22"/>
        </w:rPr>
      </w:pPr>
      <w:r w:rsidRPr="00A0026A">
        <w:rPr>
          <w:rFonts w:ascii="Times New Roman" w:hAnsi="Times New Roman"/>
          <w:sz w:val="22"/>
          <w:szCs w:val="22"/>
        </w:rPr>
        <w:lastRenderedPageBreak/>
        <w:t>Insufficient</w:t>
      </w:r>
      <w:r w:rsidR="00A738FE" w:rsidRPr="00A0026A">
        <w:rPr>
          <w:rFonts w:ascii="Times New Roman" w:hAnsi="Times New Roman"/>
          <w:sz w:val="22"/>
          <w:szCs w:val="22"/>
        </w:rPr>
        <w:t xml:space="preserve"> time to deliver and implement recommendations in time for PEP 2022</w:t>
      </w:r>
      <w:r w:rsidR="001E35D3">
        <w:rPr>
          <w:rFonts w:ascii="Times New Roman" w:hAnsi="Times New Roman"/>
          <w:sz w:val="22"/>
          <w:szCs w:val="22"/>
        </w:rPr>
        <w:t xml:space="preserve"> and other PEP relevant programmes.</w:t>
      </w:r>
    </w:p>
    <w:p w14:paraId="0D5D9EE6" w14:textId="14ED5DF0" w:rsidR="00D81857" w:rsidRPr="0063749B" w:rsidRDefault="00D81857" w:rsidP="00F46614">
      <w:pPr>
        <w:pStyle w:val="Heading1"/>
      </w:pPr>
      <w:bookmarkStart w:id="13" w:name="_Toc117335503"/>
      <w:r w:rsidRPr="0063749B">
        <w:t>SCOPE OF THE WORK</w:t>
      </w:r>
      <w:bookmarkEnd w:id="13"/>
    </w:p>
    <w:p w14:paraId="5BA583C4" w14:textId="77777777" w:rsidR="00D81857" w:rsidRPr="0063749B" w:rsidRDefault="00D81857" w:rsidP="001E2AA5">
      <w:pPr>
        <w:pStyle w:val="Heading2"/>
      </w:pPr>
      <w:bookmarkStart w:id="14" w:name="_Toc117335504"/>
      <w:r w:rsidRPr="0063749B">
        <w:t>General</w:t>
      </w:r>
      <w:bookmarkEnd w:id="14"/>
    </w:p>
    <w:p w14:paraId="77BCE877" w14:textId="77777777" w:rsidR="00D81857" w:rsidRPr="0063749B" w:rsidRDefault="00D81857" w:rsidP="00827B46">
      <w:pPr>
        <w:pStyle w:val="Heading3"/>
      </w:pPr>
      <w:r w:rsidRPr="0063749B">
        <w:t xml:space="preserve">Description of the </w:t>
      </w:r>
      <w:r w:rsidR="002E468E" w:rsidRPr="0063749B">
        <w:t>assignment</w:t>
      </w:r>
    </w:p>
    <w:p w14:paraId="489C879F" w14:textId="4D1106D6" w:rsidR="00F776AC" w:rsidRPr="00A0026A" w:rsidRDefault="00F776AC" w:rsidP="0017041D">
      <w:pPr>
        <w:pStyle w:val="Heading4"/>
        <w:rPr>
          <w:rFonts w:ascii="Times New Roman" w:hAnsi="Times New Roman"/>
          <w:sz w:val="22"/>
          <w:szCs w:val="22"/>
        </w:rPr>
      </w:pPr>
      <w:r w:rsidRPr="00A0026A">
        <w:rPr>
          <w:rFonts w:ascii="Times New Roman" w:hAnsi="Times New Roman"/>
          <w:sz w:val="22"/>
          <w:szCs w:val="22"/>
        </w:rPr>
        <w:t xml:space="preserve">Action </w:t>
      </w:r>
      <w:r w:rsidR="008A0874" w:rsidRPr="00A0026A">
        <w:rPr>
          <w:rFonts w:ascii="Times New Roman" w:hAnsi="Times New Roman"/>
          <w:sz w:val="22"/>
          <w:szCs w:val="22"/>
        </w:rPr>
        <w:t>(</w:t>
      </w:r>
      <w:r w:rsidRPr="00A0026A">
        <w:rPr>
          <w:rFonts w:ascii="Times New Roman" w:hAnsi="Times New Roman"/>
          <w:sz w:val="22"/>
          <w:szCs w:val="22"/>
        </w:rPr>
        <w:t>Direct Grant</w:t>
      </w:r>
      <w:r w:rsidR="008A0874" w:rsidRPr="00A0026A">
        <w:rPr>
          <w:rFonts w:ascii="Times New Roman" w:hAnsi="Times New Roman"/>
          <w:sz w:val="22"/>
          <w:szCs w:val="22"/>
        </w:rPr>
        <w:t>)</w:t>
      </w:r>
    </w:p>
    <w:p w14:paraId="252F1D82" w14:textId="3963E6DD" w:rsidR="00A738FE" w:rsidRPr="00A0026A" w:rsidRDefault="00A738FE" w:rsidP="00A738FE">
      <w:pPr>
        <w:rPr>
          <w:rFonts w:ascii="Times New Roman" w:hAnsi="Times New Roman"/>
          <w:sz w:val="22"/>
          <w:szCs w:val="22"/>
        </w:rPr>
      </w:pPr>
      <w:r w:rsidRPr="00A0026A">
        <w:rPr>
          <w:rFonts w:ascii="Times New Roman" w:hAnsi="Times New Roman"/>
          <w:sz w:val="22"/>
          <w:szCs w:val="22"/>
        </w:rPr>
        <w:t>Development Agency of Serbia (RAS) and Ministry of Economy (</w:t>
      </w:r>
      <w:proofErr w:type="spellStart"/>
      <w:r w:rsidRPr="00A0026A">
        <w:rPr>
          <w:rFonts w:ascii="Times New Roman" w:hAnsi="Times New Roman"/>
          <w:sz w:val="22"/>
          <w:szCs w:val="22"/>
        </w:rPr>
        <w:t>MoE</w:t>
      </w:r>
      <w:proofErr w:type="spellEnd"/>
      <w:r w:rsidRPr="00A0026A">
        <w:rPr>
          <w:rFonts w:ascii="Times New Roman" w:hAnsi="Times New Roman"/>
          <w:sz w:val="22"/>
          <w:szCs w:val="22"/>
        </w:rPr>
        <w:t>) have been awarded direct grant from IPA 2019 Programme - “IPA 2019 – Direct Grant to the Development Agency of Serbia – Scaled up and technologically improved production capacity solutions among micro and small enterprises and entrepreneurs” in 2021. The duration of implementation of Action (i.e. grant) is foreseen to be 48 months.</w:t>
      </w:r>
    </w:p>
    <w:p w14:paraId="1B8BDCDF" w14:textId="4E94A20F" w:rsidR="00A738FE" w:rsidRPr="00A0026A" w:rsidRDefault="00A738FE" w:rsidP="00A738FE">
      <w:pPr>
        <w:rPr>
          <w:rFonts w:ascii="Times New Roman" w:hAnsi="Times New Roman"/>
          <w:sz w:val="22"/>
          <w:szCs w:val="22"/>
        </w:rPr>
      </w:pPr>
      <w:r w:rsidRPr="00A0026A">
        <w:rPr>
          <w:rFonts w:ascii="Times New Roman" w:hAnsi="Times New Roman"/>
          <w:sz w:val="22"/>
          <w:szCs w:val="22"/>
        </w:rPr>
        <w:t xml:space="preserve">Purpose of the Action is to provide scaling up of very successful national program Programme for purchase of equipment </w:t>
      </w:r>
      <w:r w:rsidR="001E2D4E" w:rsidRPr="00A0026A">
        <w:rPr>
          <w:rFonts w:ascii="Times New Roman" w:hAnsi="Times New Roman"/>
          <w:sz w:val="22"/>
          <w:szCs w:val="22"/>
        </w:rPr>
        <w:t>(</w:t>
      </w:r>
      <w:r w:rsidRPr="00A0026A">
        <w:rPr>
          <w:rFonts w:ascii="Times New Roman" w:hAnsi="Times New Roman"/>
          <w:sz w:val="22"/>
          <w:szCs w:val="22"/>
        </w:rPr>
        <w:t>PEP</w:t>
      </w:r>
      <w:r w:rsidR="001E2D4E" w:rsidRPr="00A0026A">
        <w:rPr>
          <w:rFonts w:ascii="Times New Roman" w:hAnsi="Times New Roman"/>
          <w:sz w:val="22"/>
          <w:szCs w:val="22"/>
        </w:rPr>
        <w:t>)</w:t>
      </w:r>
      <w:r w:rsidRPr="00A0026A">
        <w:rPr>
          <w:rFonts w:ascii="Times New Roman" w:hAnsi="Times New Roman"/>
          <w:sz w:val="22"/>
          <w:szCs w:val="22"/>
        </w:rPr>
        <w:t>, which has been implemented in partnership with commercial banks and leasing companies for several previous years. Action will enable more favourable financing terms for SME investment loans, in terms of lower interest rates offered by the banks and elimination of hard collateral (i.e. mortgage), as requested collateral. Hence, it will support recovery of investments in SME sector after COVID-19 slow-down of the project. Trough providing financial support for purchasing of new equipment, the Serbian SMEs will expand and technologically improve production capacity which would lead to an increase in competitiveness of Serbian SMEs and consequently economy as whole.</w:t>
      </w:r>
    </w:p>
    <w:p w14:paraId="0C735DFE" w14:textId="348BA3A8" w:rsidR="00097BA9" w:rsidRPr="00A0026A" w:rsidRDefault="00A738FE" w:rsidP="00A738FE">
      <w:pPr>
        <w:rPr>
          <w:rFonts w:ascii="Times New Roman" w:hAnsi="Times New Roman"/>
          <w:sz w:val="22"/>
          <w:szCs w:val="22"/>
        </w:rPr>
      </w:pPr>
      <w:r w:rsidRPr="00A0026A">
        <w:rPr>
          <w:rFonts w:ascii="Times New Roman" w:hAnsi="Times New Roman"/>
          <w:sz w:val="22"/>
          <w:szCs w:val="22"/>
        </w:rPr>
        <w:t xml:space="preserve">Action shall be implemented through three main Components: </w:t>
      </w:r>
    </w:p>
    <w:p w14:paraId="0A444816" w14:textId="77777777" w:rsidR="00097BA9" w:rsidRPr="00A0026A" w:rsidRDefault="00A738FE" w:rsidP="00EC5EE6">
      <w:pPr>
        <w:numPr>
          <w:ilvl w:val="0"/>
          <w:numId w:val="24"/>
        </w:numPr>
        <w:rPr>
          <w:rFonts w:ascii="Times New Roman" w:hAnsi="Times New Roman"/>
          <w:sz w:val="22"/>
          <w:szCs w:val="22"/>
        </w:rPr>
      </w:pPr>
      <w:r w:rsidRPr="00A0026A">
        <w:rPr>
          <w:rFonts w:ascii="Times New Roman" w:hAnsi="Times New Roman"/>
          <w:b/>
          <w:sz w:val="22"/>
          <w:szCs w:val="22"/>
        </w:rPr>
        <w:t>Component 0 – Management of the Action</w:t>
      </w:r>
      <w:r w:rsidRPr="00A0026A">
        <w:rPr>
          <w:rFonts w:ascii="Times New Roman" w:hAnsi="Times New Roman"/>
          <w:sz w:val="22"/>
          <w:szCs w:val="22"/>
        </w:rPr>
        <w:t xml:space="preserve">; </w:t>
      </w:r>
    </w:p>
    <w:p w14:paraId="75D02406" w14:textId="77777777" w:rsidR="00097BA9" w:rsidRPr="00A0026A" w:rsidRDefault="00A738FE" w:rsidP="00EC5EE6">
      <w:pPr>
        <w:numPr>
          <w:ilvl w:val="0"/>
          <w:numId w:val="24"/>
        </w:numPr>
        <w:rPr>
          <w:rFonts w:ascii="Times New Roman" w:hAnsi="Times New Roman"/>
          <w:sz w:val="22"/>
          <w:szCs w:val="22"/>
        </w:rPr>
      </w:pPr>
      <w:r w:rsidRPr="00A0026A">
        <w:rPr>
          <w:rFonts w:ascii="Times New Roman" w:hAnsi="Times New Roman"/>
          <w:b/>
          <w:sz w:val="22"/>
          <w:szCs w:val="22"/>
        </w:rPr>
        <w:t>Component 1 – Implementation of PEP</w:t>
      </w:r>
      <w:r w:rsidRPr="00A0026A">
        <w:rPr>
          <w:rFonts w:ascii="Times New Roman" w:hAnsi="Times New Roman"/>
          <w:sz w:val="22"/>
          <w:szCs w:val="22"/>
        </w:rPr>
        <w:t xml:space="preserve">; </w:t>
      </w:r>
    </w:p>
    <w:p w14:paraId="44A3D6B0" w14:textId="3FF14B7E" w:rsidR="00A738FE" w:rsidRPr="00A0026A" w:rsidRDefault="00A738FE" w:rsidP="00EC5EE6">
      <w:pPr>
        <w:numPr>
          <w:ilvl w:val="0"/>
          <w:numId w:val="24"/>
        </w:numPr>
        <w:rPr>
          <w:rFonts w:ascii="Times New Roman" w:hAnsi="Times New Roman"/>
          <w:sz w:val="22"/>
          <w:szCs w:val="22"/>
        </w:rPr>
      </w:pPr>
      <w:r w:rsidRPr="00A0026A">
        <w:rPr>
          <w:rFonts w:ascii="Times New Roman" w:hAnsi="Times New Roman"/>
          <w:b/>
          <w:sz w:val="22"/>
          <w:szCs w:val="22"/>
        </w:rPr>
        <w:t xml:space="preserve">Component 2 – Implementation of Technical Assistance </w:t>
      </w:r>
      <w:r w:rsidR="00252A38" w:rsidRPr="00A0026A">
        <w:rPr>
          <w:rFonts w:ascii="Times New Roman" w:hAnsi="Times New Roman"/>
          <w:b/>
          <w:sz w:val="22"/>
          <w:szCs w:val="22"/>
        </w:rPr>
        <w:t>S</w:t>
      </w:r>
      <w:r w:rsidRPr="00A0026A">
        <w:rPr>
          <w:rFonts w:ascii="Times New Roman" w:hAnsi="Times New Roman"/>
          <w:b/>
          <w:sz w:val="22"/>
          <w:szCs w:val="22"/>
        </w:rPr>
        <w:t>upport</w:t>
      </w:r>
      <w:r w:rsidRPr="00A0026A">
        <w:rPr>
          <w:rFonts w:ascii="Times New Roman" w:hAnsi="Times New Roman"/>
          <w:sz w:val="22"/>
          <w:szCs w:val="22"/>
        </w:rPr>
        <w:t>.</w:t>
      </w:r>
    </w:p>
    <w:p w14:paraId="5C6FFBAC" w14:textId="4B133876" w:rsidR="00A738FE" w:rsidRPr="00A0026A" w:rsidRDefault="00A738FE" w:rsidP="00A738FE">
      <w:pPr>
        <w:rPr>
          <w:rFonts w:ascii="Times New Roman" w:hAnsi="Times New Roman"/>
          <w:sz w:val="22"/>
          <w:szCs w:val="22"/>
        </w:rPr>
      </w:pPr>
      <w:r w:rsidRPr="00A0026A">
        <w:rPr>
          <w:rFonts w:ascii="Times New Roman" w:hAnsi="Times New Roman"/>
          <w:b/>
          <w:sz w:val="22"/>
          <w:szCs w:val="22"/>
        </w:rPr>
        <w:t>The Component 0</w:t>
      </w:r>
      <w:r w:rsidRPr="00A0026A">
        <w:rPr>
          <w:rFonts w:ascii="Times New Roman" w:hAnsi="Times New Roman"/>
          <w:sz w:val="22"/>
          <w:szCs w:val="22"/>
        </w:rPr>
        <w:t xml:space="preserve"> - </w:t>
      </w:r>
      <w:r w:rsidRPr="00A0026A">
        <w:rPr>
          <w:rFonts w:ascii="Times New Roman" w:hAnsi="Times New Roman"/>
          <w:b/>
          <w:sz w:val="22"/>
          <w:szCs w:val="22"/>
        </w:rPr>
        <w:t>Management of the Action</w:t>
      </w:r>
      <w:r w:rsidR="00A2361F" w:rsidRPr="00A0026A">
        <w:rPr>
          <w:rFonts w:ascii="Times New Roman" w:hAnsi="Times New Roman"/>
          <w:sz w:val="22"/>
          <w:szCs w:val="22"/>
        </w:rPr>
        <w:t>,</w:t>
      </w:r>
      <w:r w:rsidRPr="00A0026A">
        <w:rPr>
          <w:rFonts w:ascii="Times New Roman" w:hAnsi="Times New Roman"/>
          <w:sz w:val="22"/>
          <w:szCs w:val="22"/>
        </w:rPr>
        <w:t xml:space="preserve"> includes activities regarding project</w:t>
      </w:r>
    </w:p>
    <w:p w14:paraId="4F16D83D" w14:textId="0FC20957" w:rsidR="00A738FE" w:rsidRPr="00A0026A" w:rsidRDefault="00A738FE" w:rsidP="00A738FE">
      <w:pPr>
        <w:rPr>
          <w:rFonts w:ascii="Times New Roman" w:hAnsi="Times New Roman"/>
          <w:sz w:val="22"/>
          <w:szCs w:val="22"/>
        </w:rPr>
      </w:pPr>
      <w:r w:rsidRPr="00A0026A">
        <w:rPr>
          <w:rFonts w:ascii="Times New Roman" w:hAnsi="Times New Roman"/>
          <w:sz w:val="22"/>
          <w:szCs w:val="22"/>
        </w:rPr>
        <w:t>management process, procurement of external expert’s services</w:t>
      </w:r>
      <w:r w:rsidR="00252A38" w:rsidRPr="00A0026A">
        <w:rPr>
          <w:rFonts w:ascii="Times New Roman" w:hAnsi="Times New Roman"/>
          <w:sz w:val="22"/>
          <w:szCs w:val="22"/>
        </w:rPr>
        <w:t xml:space="preserve"> and</w:t>
      </w:r>
      <w:r w:rsidRPr="00A0026A">
        <w:rPr>
          <w:rFonts w:ascii="Times New Roman" w:hAnsi="Times New Roman"/>
          <w:sz w:val="22"/>
          <w:szCs w:val="22"/>
        </w:rPr>
        <w:t xml:space="preserve"> program</w:t>
      </w:r>
      <w:r w:rsidR="00097BA9" w:rsidRPr="00A0026A">
        <w:rPr>
          <w:rFonts w:ascii="Times New Roman" w:hAnsi="Times New Roman"/>
          <w:sz w:val="22"/>
          <w:szCs w:val="22"/>
        </w:rPr>
        <w:t xml:space="preserve"> related</w:t>
      </w:r>
      <w:r w:rsidRPr="00A0026A">
        <w:rPr>
          <w:rFonts w:ascii="Times New Roman" w:hAnsi="Times New Roman"/>
          <w:sz w:val="22"/>
          <w:szCs w:val="22"/>
        </w:rPr>
        <w:t xml:space="preserve"> supplies, </w:t>
      </w:r>
      <w:r w:rsidR="00097BA9" w:rsidRPr="00A0026A">
        <w:rPr>
          <w:rFonts w:ascii="Times New Roman" w:hAnsi="Times New Roman"/>
          <w:sz w:val="22"/>
          <w:szCs w:val="22"/>
        </w:rPr>
        <w:t xml:space="preserve">with the aim </w:t>
      </w:r>
      <w:r w:rsidRPr="00A0026A">
        <w:rPr>
          <w:rFonts w:ascii="Times New Roman" w:hAnsi="Times New Roman"/>
          <w:sz w:val="22"/>
          <w:szCs w:val="22"/>
        </w:rPr>
        <w:t>to achieve the purposes and the objective of the Action.</w:t>
      </w:r>
      <w:r w:rsidR="00EF7CBB" w:rsidRPr="00A0026A">
        <w:rPr>
          <w:rFonts w:ascii="Times New Roman" w:hAnsi="Times New Roman"/>
          <w:sz w:val="22"/>
          <w:szCs w:val="22"/>
        </w:rPr>
        <w:t xml:space="preserve"> The procurement of external experts’ services subject to this Contract “External provider for upgrade and maintenance of RAS Process management system (PMS)” is envisaged under this component.</w:t>
      </w:r>
    </w:p>
    <w:p w14:paraId="3A72856F" w14:textId="1ABC6592" w:rsidR="00A738FE" w:rsidRPr="00A0026A" w:rsidRDefault="00A738FE" w:rsidP="00A738FE">
      <w:pPr>
        <w:rPr>
          <w:rFonts w:ascii="Times New Roman" w:hAnsi="Times New Roman"/>
          <w:sz w:val="22"/>
          <w:szCs w:val="22"/>
        </w:rPr>
      </w:pPr>
      <w:r w:rsidRPr="00A0026A">
        <w:rPr>
          <w:rFonts w:ascii="Times New Roman" w:hAnsi="Times New Roman"/>
          <w:b/>
          <w:sz w:val="22"/>
          <w:szCs w:val="22"/>
        </w:rPr>
        <w:t>The Component 1</w:t>
      </w:r>
      <w:r w:rsidRPr="00A0026A">
        <w:rPr>
          <w:rFonts w:ascii="Times New Roman" w:hAnsi="Times New Roman"/>
          <w:sz w:val="22"/>
          <w:szCs w:val="22"/>
        </w:rPr>
        <w:t xml:space="preserve"> – </w:t>
      </w:r>
      <w:r w:rsidR="00F776AC" w:rsidRPr="00A0026A">
        <w:rPr>
          <w:rFonts w:ascii="Times New Roman" w:hAnsi="Times New Roman"/>
          <w:b/>
          <w:sz w:val="22"/>
          <w:szCs w:val="22"/>
        </w:rPr>
        <w:t>Implementation</w:t>
      </w:r>
      <w:r w:rsidR="00EF7CBB" w:rsidRPr="00A0026A">
        <w:rPr>
          <w:rFonts w:ascii="Times New Roman" w:hAnsi="Times New Roman"/>
          <w:b/>
          <w:sz w:val="22"/>
          <w:szCs w:val="22"/>
        </w:rPr>
        <w:t xml:space="preserve"> of PEP</w:t>
      </w:r>
      <w:r w:rsidR="00A2361F" w:rsidRPr="00A0026A">
        <w:rPr>
          <w:rFonts w:ascii="Times New Roman" w:hAnsi="Times New Roman"/>
          <w:sz w:val="22"/>
          <w:szCs w:val="22"/>
        </w:rPr>
        <w:t>,</w:t>
      </w:r>
      <w:r w:rsidR="00EF7CBB" w:rsidRPr="00A0026A">
        <w:rPr>
          <w:rFonts w:ascii="Times New Roman" w:hAnsi="Times New Roman"/>
          <w:sz w:val="22"/>
          <w:szCs w:val="22"/>
        </w:rPr>
        <w:t xml:space="preserve"> </w:t>
      </w:r>
      <w:r w:rsidR="00097BA9" w:rsidRPr="00A0026A">
        <w:rPr>
          <w:rFonts w:ascii="Times New Roman" w:hAnsi="Times New Roman"/>
          <w:sz w:val="22"/>
          <w:szCs w:val="22"/>
        </w:rPr>
        <w:t>comprises</w:t>
      </w:r>
      <w:r w:rsidRPr="00A0026A">
        <w:rPr>
          <w:rFonts w:ascii="Times New Roman" w:hAnsi="Times New Roman"/>
          <w:sz w:val="22"/>
          <w:szCs w:val="22"/>
        </w:rPr>
        <w:t xml:space="preserve"> the implementation of the PEP </w:t>
      </w:r>
      <w:r w:rsidR="008A0874" w:rsidRPr="00A0026A">
        <w:rPr>
          <w:rFonts w:ascii="Times New Roman" w:hAnsi="Times New Roman"/>
          <w:sz w:val="22"/>
          <w:szCs w:val="22"/>
        </w:rPr>
        <w:t xml:space="preserve">programme </w:t>
      </w:r>
      <w:r w:rsidRPr="00A0026A">
        <w:rPr>
          <w:rFonts w:ascii="Times New Roman" w:hAnsi="Times New Roman"/>
          <w:sz w:val="22"/>
          <w:szCs w:val="22"/>
        </w:rPr>
        <w:t>in 2022 and the Program</w:t>
      </w:r>
      <w:r w:rsidR="00097BA9" w:rsidRPr="00A0026A">
        <w:rPr>
          <w:rFonts w:ascii="Times New Roman" w:hAnsi="Times New Roman"/>
          <w:sz w:val="22"/>
          <w:szCs w:val="22"/>
        </w:rPr>
        <w:t xml:space="preserve"> (PEP)</w:t>
      </w:r>
      <w:r w:rsidRPr="00A0026A">
        <w:rPr>
          <w:rFonts w:ascii="Times New Roman" w:hAnsi="Times New Roman"/>
          <w:sz w:val="22"/>
          <w:szCs w:val="22"/>
        </w:rPr>
        <w:t xml:space="preserve"> Public Call.</w:t>
      </w:r>
    </w:p>
    <w:p w14:paraId="5675D508" w14:textId="77777777" w:rsidR="00A738FE" w:rsidRPr="00A0026A" w:rsidRDefault="00A738FE" w:rsidP="00A738FE">
      <w:pPr>
        <w:rPr>
          <w:rFonts w:ascii="Times New Roman" w:hAnsi="Times New Roman"/>
          <w:sz w:val="22"/>
          <w:szCs w:val="22"/>
        </w:rPr>
      </w:pPr>
      <w:r w:rsidRPr="00A0026A">
        <w:rPr>
          <w:rFonts w:ascii="Times New Roman" w:hAnsi="Times New Roman"/>
          <w:sz w:val="22"/>
          <w:szCs w:val="22"/>
        </w:rPr>
        <w:t>The following activities under the Component 1 are envisaged:</w:t>
      </w:r>
    </w:p>
    <w:p w14:paraId="5002135F" w14:textId="69DCDD25" w:rsidR="00A738FE" w:rsidRPr="00A0026A" w:rsidRDefault="00A738FE" w:rsidP="00EC5EE6">
      <w:pPr>
        <w:numPr>
          <w:ilvl w:val="0"/>
          <w:numId w:val="25"/>
        </w:numPr>
        <w:rPr>
          <w:rFonts w:ascii="Times New Roman" w:hAnsi="Times New Roman"/>
          <w:sz w:val="22"/>
          <w:szCs w:val="22"/>
        </w:rPr>
      </w:pPr>
      <w:r w:rsidRPr="00A0026A">
        <w:rPr>
          <w:rFonts w:ascii="Times New Roman" w:hAnsi="Times New Roman"/>
          <w:b/>
          <w:sz w:val="22"/>
          <w:szCs w:val="22"/>
        </w:rPr>
        <w:t xml:space="preserve">A1 - </w:t>
      </w:r>
      <w:r w:rsidRPr="00A0026A">
        <w:rPr>
          <w:rFonts w:ascii="Times New Roman" w:hAnsi="Times New Roman"/>
          <w:sz w:val="22"/>
          <w:szCs w:val="22"/>
        </w:rPr>
        <w:t xml:space="preserve">Establishment of the legal basis for annual PEP cycle, i.e. adoption of a </w:t>
      </w:r>
      <w:r w:rsidR="00097BA9" w:rsidRPr="00A0026A">
        <w:rPr>
          <w:rFonts w:ascii="Times New Roman" w:hAnsi="Times New Roman"/>
          <w:sz w:val="22"/>
          <w:szCs w:val="22"/>
        </w:rPr>
        <w:t xml:space="preserve">relevant </w:t>
      </w:r>
      <w:r w:rsidRPr="00A0026A">
        <w:rPr>
          <w:rFonts w:ascii="Times New Roman" w:hAnsi="Times New Roman"/>
          <w:sz w:val="22"/>
          <w:szCs w:val="22"/>
        </w:rPr>
        <w:t>Decree by the</w:t>
      </w:r>
      <w:r w:rsidR="00097BA9" w:rsidRPr="00A0026A">
        <w:rPr>
          <w:rFonts w:ascii="Times New Roman" w:hAnsi="Times New Roman"/>
          <w:b/>
          <w:sz w:val="22"/>
          <w:szCs w:val="22"/>
        </w:rPr>
        <w:t xml:space="preserve"> </w:t>
      </w:r>
      <w:r w:rsidRPr="00A0026A">
        <w:rPr>
          <w:rFonts w:ascii="Times New Roman" w:hAnsi="Times New Roman"/>
          <w:sz w:val="22"/>
          <w:szCs w:val="22"/>
        </w:rPr>
        <w:t>Government</w:t>
      </w:r>
      <w:r w:rsidR="00097BA9" w:rsidRPr="00A0026A">
        <w:rPr>
          <w:rFonts w:ascii="Times New Roman" w:hAnsi="Times New Roman"/>
          <w:sz w:val="22"/>
          <w:szCs w:val="22"/>
        </w:rPr>
        <w:t xml:space="preserve"> of the Republic of Serbia;</w:t>
      </w:r>
    </w:p>
    <w:p w14:paraId="7E451531" w14:textId="591CB6D2" w:rsidR="00A738FE" w:rsidRPr="00A0026A" w:rsidRDefault="00A738FE" w:rsidP="00EC5EE6">
      <w:pPr>
        <w:numPr>
          <w:ilvl w:val="0"/>
          <w:numId w:val="25"/>
        </w:numPr>
        <w:rPr>
          <w:rFonts w:ascii="Times New Roman" w:hAnsi="Times New Roman"/>
          <w:sz w:val="22"/>
          <w:szCs w:val="22"/>
        </w:rPr>
      </w:pPr>
      <w:r w:rsidRPr="00A0026A">
        <w:rPr>
          <w:rFonts w:ascii="Times New Roman" w:hAnsi="Times New Roman"/>
          <w:b/>
          <w:sz w:val="22"/>
          <w:szCs w:val="22"/>
        </w:rPr>
        <w:t xml:space="preserve">A2 - </w:t>
      </w:r>
      <w:r w:rsidRPr="00A0026A">
        <w:rPr>
          <w:rFonts w:ascii="Times New Roman" w:hAnsi="Times New Roman"/>
          <w:sz w:val="22"/>
          <w:szCs w:val="22"/>
        </w:rPr>
        <w:t xml:space="preserve">Implementation of the </w:t>
      </w:r>
      <w:proofErr w:type="spellStart"/>
      <w:r w:rsidRPr="00A0026A">
        <w:rPr>
          <w:rFonts w:ascii="Times New Roman" w:hAnsi="Times New Roman"/>
          <w:sz w:val="22"/>
          <w:szCs w:val="22"/>
        </w:rPr>
        <w:t>CfP</w:t>
      </w:r>
      <w:proofErr w:type="spellEnd"/>
      <w:r w:rsidR="00097BA9" w:rsidRPr="00A0026A">
        <w:rPr>
          <w:rFonts w:ascii="Times New Roman" w:hAnsi="Times New Roman"/>
          <w:sz w:val="22"/>
          <w:szCs w:val="22"/>
        </w:rPr>
        <w:t xml:space="preserve"> (Call for Proposals)</w:t>
      </w:r>
      <w:r w:rsidRPr="00A0026A">
        <w:rPr>
          <w:rFonts w:ascii="Times New Roman" w:hAnsi="Times New Roman"/>
          <w:sz w:val="22"/>
          <w:szCs w:val="22"/>
        </w:rPr>
        <w:t xml:space="preserve"> for the banks and leasing companies and contracting </w:t>
      </w:r>
      <w:r w:rsidR="00097BA9" w:rsidRPr="00A0026A">
        <w:rPr>
          <w:rFonts w:ascii="Times New Roman" w:hAnsi="Times New Roman"/>
          <w:sz w:val="22"/>
          <w:szCs w:val="22"/>
        </w:rPr>
        <w:t xml:space="preserve">of </w:t>
      </w:r>
      <w:proofErr w:type="gramStart"/>
      <w:r w:rsidRPr="00A0026A">
        <w:rPr>
          <w:rFonts w:ascii="Times New Roman" w:hAnsi="Times New Roman"/>
          <w:sz w:val="22"/>
          <w:szCs w:val="22"/>
        </w:rPr>
        <w:t>short</w:t>
      </w:r>
      <w:r w:rsidR="00097BA9" w:rsidRPr="00A0026A">
        <w:rPr>
          <w:rFonts w:ascii="Times New Roman" w:hAnsi="Times New Roman"/>
          <w:b/>
          <w:sz w:val="22"/>
          <w:szCs w:val="22"/>
        </w:rPr>
        <w:t xml:space="preserve"> </w:t>
      </w:r>
      <w:r w:rsidRPr="00A0026A">
        <w:rPr>
          <w:rFonts w:ascii="Times New Roman" w:hAnsi="Times New Roman"/>
          <w:sz w:val="22"/>
          <w:szCs w:val="22"/>
        </w:rPr>
        <w:t>listed</w:t>
      </w:r>
      <w:proofErr w:type="gramEnd"/>
      <w:r w:rsidRPr="00A0026A">
        <w:rPr>
          <w:rFonts w:ascii="Times New Roman" w:hAnsi="Times New Roman"/>
          <w:sz w:val="22"/>
          <w:szCs w:val="22"/>
        </w:rPr>
        <w:t xml:space="preserve"> banks/Leasing Companies</w:t>
      </w:r>
      <w:r w:rsidR="00097BA9" w:rsidRPr="00A0026A">
        <w:rPr>
          <w:rFonts w:ascii="Times New Roman" w:hAnsi="Times New Roman"/>
          <w:sz w:val="22"/>
          <w:szCs w:val="22"/>
        </w:rPr>
        <w:t>;</w:t>
      </w:r>
    </w:p>
    <w:p w14:paraId="3B4AFA5A" w14:textId="3D9E8316" w:rsidR="00A738FE" w:rsidRPr="00A0026A" w:rsidRDefault="00A738FE" w:rsidP="00EC5EE6">
      <w:pPr>
        <w:numPr>
          <w:ilvl w:val="0"/>
          <w:numId w:val="25"/>
        </w:numPr>
        <w:rPr>
          <w:rFonts w:ascii="Times New Roman" w:hAnsi="Times New Roman"/>
          <w:b/>
          <w:sz w:val="22"/>
          <w:szCs w:val="22"/>
        </w:rPr>
      </w:pPr>
      <w:r w:rsidRPr="00A0026A">
        <w:rPr>
          <w:rFonts w:ascii="Times New Roman" w:hAnsi="Times New Roman"/>
          <w:b/>
          <w:sz w:val="22"/>
          <w:szCs w:val="22"/>
        </w:rPr>
        <w:t xml:space="preserve">A3 - </w:t>
      </w:r>
      <w:r w:rsidRPr="00A0026A">
        <w:rPr>
          <w:rFonts w:ascii="Times New Roman" w:hAnsi="Times New Roman"/>
          <w:sz w:val="22"/>
          <w:szCs w:val="22"/>
        </w:rPr>
        <w:t xml:space="preserve">Launching </w:t>
      </w:r>
      <w:proofErr w:type="spellStart"/>
      <w:r w:rsidRPr="00A0026A">
        <w:rPr>
          <w:rFonts w:ascii="Times New Roman" w:hAnsi="Times New Roman"/>
          <w:sz w:val="22"/>
          <w:szCs w:val="22"/>
        </w:rPr>
        <w:t>CfP</w:t>
      </w:r>
      <w:proofErr w:type="spellEnd"/>
      <w:r w:rsidR="00097BA9" w:rsidRPr="00A0026A">
        <w:rPr>
          <w:rFonts w:ascii="Times New Roman" w:hAnsi="Times New Roman"/>
          <w:sz w:val="22"/>
          <w:szCs w:val="22"/>
        </w:rPr>
        <w:t xml:space="preserve"> (Call for Proposals) </w:t>
      </w:r>
      <w:r w:rsidRPr="00A0026A">
        <w:rPr>
          <w:rFonts w:ascii="Times New Roman" w:hAnsi="Times New Roman"/>
          <w:sz w:val="22"/>
          <w:szCs w:val="22"/>
        </w:rPr>
        <w:t>for grant beneficiaries and outreach</w:t>
      </w:r>
    </w:p>
    <w:p w14:paraId="46732AC8" w14:textId="46A95835" w:rsidR="00A738FE" w:rsidRPr="00A0026A" w:rsidRDefault="00A738FE" w:rsidP="00EC5EE6">
      <w:pPr>
        <w:numPr>
          <w:ilvl w:val="0"/>
          <w:numId w:val="25"/>
        </w:numPr>
        <w:rPr>
          <w:rFonts w:ascii="Times New Roman" w:hAnsi="Times New Roman"/>
          <w:sz w:val="22"/>
          <w:szCs w:val="22"/>
        </w:rPr>
      </w:pPr>
      <w:r w:rsidRPr="00A0026A">
        <w:rPr>
          <w:rFonts w:ascii="Times New Roman" w:hAnsi="Times New Roman"/>
          <w:b/>
          <w:sz w:val="22"/>
          <w:szCs w:val="22"/>
        </w:rPr>
        <w:t xml:space="preserve">A4 - </w:t>
      </w:r>
      <w:r w:rsidRPr="00A0026A">
        <w:rPr>
          <w:rFonts w:ascii="Times New Roman" w:hAnsi="Times New Roman"/>
          <w:sz w:val="22"/>
          <w:szCs w:val="22"/>
        </w:rPr>
        <w:t>Submission of grant application</w:t>
      </w:r>
      <w:r w:rsidR="00097BA9" w:rsidRPr="00A0026A">
        <w:rPr>
          <w:rFonts w:ascii="Times New Roman" w:hAnsi="Times New Roman"/>
          <w:sz w:val="22"/>
          <w:szCs w:val="22"/>
        </w:rPr>
        <w:t>s</w:t>
      </w:r>
      <w:r w:rsidRPr="00A0026A">
        <w:rPr>
          <w:rFonts w:ascii="Times New Roman" w:hAnsi="Times New Roman"/>
          <w:sz w:val="22"/>
          <w:szCs w:val="22"/>
        </w:rPr>
        <w:t xml:space="preserve"> together with credit/leasing request</w:t>
      </w:r>
      <w:r w:rsidR="00097BA9" w:rsidRPr="00A0026A">
        <w:rPr>
          <w:rFonts w:ascii="Times New Roman" w:hAnsi="Times New Roman"/>
          <w:sz w:val="22"/>
          <w:szCs w:val="22"/>
        </w:rPr>
        <w:t>s</w:t>
      </w:r>
      <w:r w:rsidRPr="00A0026A">
        <w:rPr>
          <w:rFonts w:ascii="Times New Roman" w:hAnsi="Times New Roman"/>
          <w:sz w:val="22"/>
          <w:szCs w:val="22"/>
        </w:rPr>
        <w:t xml:space="preserve"> and evaluation</w:t>
      </w:r>
      <w:r w:rsidR="00097BA9" w:rsidRPr="00A0026A">
        <w:rPr>
          <w:rFonts w:ascii="Times New Roman" w:hAnsi="Times New Roman"/>
          <w:sz w:val="22"/>
          <w:szCs w:val="22"/>
        </w:rPr>
        <w:t>;</w:t>
      </w:r>
    </w:p>
    <w:p w14:paraId="4B3D1D90" w14:textId="48ADF3A4" w:rsidR="00A738FE" w:rsidRPr="00A0026A" w:rsidRDefault="00A738FE" w:rsidP="00EC5EE6">
      <w:pPr>
        <w:numPr>
          <w:ilvl w:val="0"/>
          <w:numId w:val="25"/>
        </w:numPr>
        <w:rPr>
          <w:rFonts w:ascii="Times New Roman" w:hAnsi="Times New Roman"/>
          <w:sz w:val="22"/>
          <w:szCs w:val="22"/>
        </w:rPr>
      </w:pPr>
      <w:r w:rsidRPr="00A0026A">
        <w:rPr>
          <w:rFonts w:ascii="Times New Roman" w:hAnsi="Times New Roman"/>
          <w:b/>
          <w:sz w:val="22"/>
          <w:szCs w:val="22"/>
        </w:rPr>
        <w:lastRenderedPageBreak/>
        <w:t xml:space="preserve">A5 - </w:t>
      </w:r>
      <w:r w:rsidRPr="00A0026A">
        <w:rPr>
          <w:rFonts w:ascii="Times New Roman" w:hAnsi="Times New Roman"/>
          <w:sz w:val="22"/>
          <w:szCs w:val="22"/>
        </w:rPr>
        <w:t>Contracting of sub-grant beneficiaries</w:t>
      </w:r>
      <w:r w:rsidR="00097BA9" w:rsidRPr="00A0026A">
        <w:rPr>
          <w:rFonts w:ascii="Times New Roman" w:hAnsi="Times New Roman"/>
          <w:sz w:val="22"/>
          <w:szCs w:val="22"/>
        </w:rPr>
        <w:t>;</w:t>
      </w:r>
    </w:p>
    <w:p w14:paraId="02A3EE2A" w14:textId="0517B2F2" w:rsidR="00A738FE" w:rsidRPr="00A0026A" w:rsidRDefault="00A738FE" w:rsidP="00EC5EE6">
      <w:pPr>
        <w:numPr>
          <w:ilvl w:val="0"/>
          <w:numId w:val="25"/>
        </w:numPr>
        <w:rPr>
          <w:rFonts w:ascii="Times New Roman" w:hAnsi="Times New Roman"/>
          <w:sz w:val="22"/>
          <w:szCs w:val="22"/>
        </w:rPr>
      </w:pPr>
      <w:r w:rsidRPr="00A0026A">
        <w:rPr>
          <w:rFonts w:ascii="Times New Roman" w:hAnsi="Times New Roman"/>
          <w:b/>
          <w:sz w:val="22"/>
          <w:szCs w:val="22"/>
        </w:rPr>
        <w:t xml:space="preserve">A6 </w:t>
      </w:r>
      <w:r w:rsidR="00097BA9" w:rsidRPr="00A0026A">
        <w:rPr>
          <w:rFonts w:ascii="Times New Roman" w:hAnsi="Times New Roman"/>
          <w:b/>
          <w:sz w:val="22"/>
          <w:szCs w:val="22"/>
        </w:rPr>
        <w:t>–</w:t>
      </w:r>
      <w:r w:rsidRPr="00A0026A">
        <w:rPr>
          <w:rFonts w:ascii="Times New Roman" w:hAnsi="Times New Roman"/>
          <w:b/>
          <w:sz w:val="22"/>
          <w:szCs w:val="22"/>
        </w:rPr>
        <w:t xml:space="preserve"> </w:t>
      </w:r>
      <w:r w:rsidRPr="00A0026A">
        <w:rPr>
          <w:rFonts w:ascii="Times New Roman" w:hAnsi="Times New Roman"/>
          <w:sz w:val="22"/>
          <w:szCs w:val="22"/>
        </w:rPr>
        <w:t>Payment</w:t>
      </w:r>
      <w:r w:rsidR="00097BA9" w:rsidRPr="00A0026A">
        <w:rPr>
          <w:rFonts w:ascii="Times New Roman" w:hAnsi="Times New Roman"/>
          <w:sz w:val="22"/>
          <w:szCs w:val="22"/>
        </w:rPr>
        <w:t>;</w:t>
      </w:r>
    </w:p>
    <w:p w14:paraId="30CED12A" w14:textId="043BD73C" w:rsidR="00EF7CBB" w:rsidRPr="00A0026A" w:rsidRDefault="00A738FE" w:rsidP="00EC5EE6">
      <w:pPr>
        <w:numPr>
          <w:ilvl w:val="0"/>
          <w:numId w:val="25"/>
        </w:numPr>
        <w:rPr>
          <w:rFonts w:ascii="Times New Roman" w:hAnsi="Times New Roman"/>
          <w:b/>
          <w:sz w:val="22"/>
          <w:szCs w:val="22"/>
        </w:rPr>
      </w:pPr>
      <w:r w:rsidRPr="00A0026A">
        <w:rPr>
          <w:rFonts w:ascii="Times New Roman" w:hAnsi="Times New Roman"/>
          <w:b/>
          <w:sz w:val="22"/>
          <w:szCs w:val="22"/>
        </w:rPr>
        <w:t xml:space="preserve">A7- </w:t>
      </w:r>
      <w:r w:rsidRPr="00A0026A">
        <w:rPr>
          <w:rFonts w:ascii="Times New Roman" w:hAnsi="Times New Roman"/>
          <w:sz w:val="22"/>
          <w:szCs w:val="22"/>
        </w:rPr>
        <w:t>Monitoring of sub-grant beneficiaries and reporting</w:t>
      </w:r>
      <w:r w:rsidR="00EF7CBB" w:rsidRPr="00A0026A">
        <w:rPr>
          <w:rStyle w:val="FootnoteReference"/>
          <w:rFonts w:ascii="Times New Roman" w:hAnsi="Times New Roman"/>
          <w:sz w:val="22"/>
          <w:szCs w:val="22"/>
        </w:rPr>
        <w:footnoteReference w:id="1"/>
      </w:r>
      <w:r w:rsidR="00097BA9" w:rsidRPr="00A0026A">
        <w:rPr>
          <w:rFonts w:ascii="Times New Roman" w:hAnsi="Times New Roman"/>
          <w:sz w:val="22"/>
          <w:szCs w:val="22"/>
        </w:rPr>
        <w:t>;</w:t>
      </w:r>
    </w:p>
    <w:p w14:paraId="65F4745B" w14:textId="31362C74" w:rsidR="00A738FE" w:rsidRPr="00A0026A" w:rsidRDefault="00A738FE" w:rsidP="00EF7CBB">
      <w:pPr>
        <w:rPr>
          <w:rFonts w:ascii="Times New Roman" w:hAnsi="Times New Roman"/>
          <w:b/>
          <w:sz w:val="22"/>
          <w:szCs w:val="22"/>
        </w:rPr>
      </w:pPr>
    </w:p>
    <w:p w14:paraId="490F4AA1" w14:textId="591FB466" w:rsidR="00A738FE" w:rsidRPr="00A0026A" w:rsidRDefault="00EF7CBB" w:rsidP="00A738FE">
      <w:pPr>
        <w:pStyle w:val="NoSpacing"/>
        <w:rPr>
          <w:rFonts w:ascii="Times New Roman" w:hAnsi="Times New Roman"/>
          <w:sz w:val="22"/>
          <w:szCs w:val="22"/>
        </w:rPr>
      </w:pPr>
      <w:r w:rsidRPr="00A0026A">
        <w:rPr>
          <w:rFonts w:ascii="Times New Roman" w:hAnsi="Times New Roman"/>
          <w:b/>
          <w:sz w:val="22"/>
          <w:szCs w:val="22"/>
        </w:rPr>
        <w:t>C</w:t>
      </w:r>
      <w:r w:rsidR="00A738FE" w:rsidRPr="00A0026A">
        <w:rPr>
          <w:rFonts w:ascii="Times New Roman" w:hAnsi="Times New Roman"/>
          <w:b/>
          <w:sz w:val="22"/>
          <w:szCs w:val="22"/>
        </w:rPr>
        <w:t>omponent 2</w:t>
      </w:r>
      <w:r w:rsidRPr="00A0026A">
        <w:rPr>
          <w:rFonts w:ascii="Times New Roman" w:hAnsi="Times New Roman"/>
          <w:sz w:val="22"/>
          <w:szCs w:val="22"/>
        </w:rPr>
        <w:t xml:space="preserve"> - </w:t>
      </w:r>
      <w:r w:rsidR="00C24A03" w:rsidRPr="00A0026A">
        <w:rPr>
          <w:rFonts w:ascii="Times New Roman" w:hAnsi="Times New Roman"/>
          <w:b/>
          <w:sz w:val="22"/>
          <w:szCs w:val="22"/>
        </w:rPr>
        <w:t xml:space="preserve">Technical </w:t>
      </w:r>
      <w:r w:rsidR="00365C01" w:rsidRPr="00A0026A">
        <w:rPr>
          <w:rFonts w:ascii="Times New Roman" w:hAnsi="Times New Roman"/>
          <w:b/>
          <w:sz w:val="22"/>
          <w:szCs w:val="22"/>
        </w:rPr>
        <w:t>Assistance</w:t>
      </w:r>
      <w:r w:rsidR="00C24A03" w:rsidRPr="00A0026A">
        <w:rPr>
          <w:rFonts w:ascii="Times New Roman" w:hAnsi="Times New Roman"/>
          <w:b/>
          <w:sz w:val="22"/>
          <w:szCs w:val="22"/>
        </w:rPr>
        <w:t xml:space="preserve"> </w:t>
      </w:r>
      <w:r w:rsidR="008A50BD" w:rsidRPr="00A0026A">
        <w:rPr>
          <w:rFonts w:ascii="Times New Roman" w:hAnsi="Times New Roman"/>
          <w:b/>
          <w:sz w:val="22"/>
          <w:szCs w:val="22"/>
        </w:rPr>
        <w:t>S</w:t>
      </w:r>
      <w:r w:rsidRPr="00A0026A">
        <w:rPr>
          <w:rFonts w:ascii="Times New Roman" w:hAnsi="Times New Roman"/>
          <w:b/>
          <w:sz w:val="22"/>
          <w:szCs w:val="22"/>
        </w:rPr>
        <w:t>upport</w:t>
      </w:r>
      <w:r w:rsidR="00A2361F" w:rsidRPr="00A0026A">
        <w:rPr>
          <w:rFonts w:ascii="Times New Roman" w:hAnsi="Times New Roman"/>
          <w:sz w:val="22"/>
          <w:szCs w:val="22"/>
        </w:rPr>
        <w:t>,</w:t>
      </w:r>
      <w:r w:rsidR="00A738FE" w:rsidRPr="00A0026A">
        <w:rPr>
          <w:rFonts w:ascii="Times New Roman" w:hAnsi="Times New Roman"/>
          <w:sz w:val="22"/>
          <w:szCs w:val="22"/>
        </w:rPr>
        <w:t xml:space="preserve"> </w:t>
      </w:r>
      <w:r w:rsidRPr="00A0026A">
        <w:rPr>
          <w:rFonts w:ascii="Times New Roman" w:hAnsi="Times New Roman"/>
          <w:sz w:val="22"/>
          <w:szCs w:val="22"/>
        </w:rPr>
        <w:t>comprises t</w:t>
      </w:r>
      <w:r w:rsidR="00A738FE" w:rsidRPr="00A0026A">
        <w:rPr>
          <w:rFonts w:ascii="Times New Roman" w:hAnsi="Times New Roman"/>
          <w:sz w:val="22"/>
          <w:szCs w:val="22"/>
        </w:rPr>
        <w:t xml:space="preserve">echnical assistance </w:t>
      </w:r>
      <w:r w:rsidR="008A50BD" w:rsidRPr="00A0026A">
        <w:rPr>
          <w:rFonts w:ascii="Times New Roman" w:hAnsi="Times New Roman"/>
          <w:sz w:val="22"/>
          <w:szCs w:val="22"/>
        </w:rPr>
        <w:t>related</w:t>
      </w:r>
      <w:r w:rsidR="00A738FE" w:rsidRPr="00A0026A">
        <w:rPr>
          <w:rFonts w:ascii="Times New Roman" w:hAnsi="Times New Roman"/>
          <w:sz w:val="22"/>
          <w:szCs w:val="22"/>
        </w:rPr>
        <w:t xml:space="preserve"> to </w:t>
      </w:r>
      <w:r w:rsidR="008A50BD" w:rsidRPr="00A0026A">
        <w:rPr>
          <w:rFonts w:ascii="Times New Roman" w:hAnsi="Times New Roman"/>
          <w:sz w:val="22"/>
          <w:szCs w:val="22"/>
        </w:rPr>
        <w:t xml:space="preserve">supporting, </w:t>
      </w:r>
      <w:r w:rsidR="00A738FE" w:rsidRPr="00A0026A">
        <w:rPr>
          <w:rFonts w:ascii="Times New Roman" w:hAnsi="Times New Roman"/>
          <w:sz w:val="22"/>
          <w:szCs w:val="22"/>
        </w:rPr>
        <w:t xml:space="preserve">institutional strengthening and capacity building of the </w:t>
      </w:r>
      <w:proofErr w:type="spellStart"/>
      <w:r w:rsidR="00A738FE" w:rsidRPr="00A0026A">
        <w:rPr>
          <w:rFonts w:ascii="Times New Roman" w:hAnsi="Times New Roman"/>
          <w:sz w:val="22"/>
          <w:szCs w:val="22"/>
        </w:rPr>
        <w:t>MoE</w:t>
      </w:r>
      <w:proofErr w:type="spellEnd"/>
      <w:r w:rsidR="00A738FE" w:rsidRPr="00A0026A">
        <w:rPr>
          <w:rFonts w:ascii="Times New Roman" w:hAnsi="Times New Roman"/>
          <w:sz w:val="22"/>
          <w:szCs w:val="22"/>
        </w:rPr>
        <w:t xml:space="preserve"> and RAS, necessary for the smooth implementation of the PEP. </w:t>
      </w:r>
      <w:r w:rsidRPr="00A0026A">
        <w:rPr>
          <w:rFonts w:ascii="Times New Roman" w:hAnsi="Times New Roman"/>
          <w:sz w:val="22"/>
          <w:szCs w:val="22"/>
        </w:rPr>
        <w:t>Implementation</w:t>
      </w:r>
      <w:r w:rsidR="00A738FE" w:rsidRPr="00A0026A">
        <w:rPr>
          <w:rFonts w:ascii="Times New Roman" w:hAnsi="Times New Roman"/>
          <w:sz w:val="22"/>
          <w:szCs w:val="22"/>
        </w:rPr>
        <w:t xml:space="preserve"> of activities related to </w:t>
      </w:r>
      <w:r w:rsidRPr="00A0026A">
        <w:rPr>
          <w:rFonts w:ascii="Times New Roman" w:hAnsi="Times New Roman"/>
          <w:sz w:val="22"/>
          <w:szCs w:val="22"/>
        </w:rPr>
        <w:t>“</w:t>
      </w:r>
      <w:r w:rsidR="00A738FE" w:rsidRPr="00B40167">
        <w:rPr>
          <w:rFonts w:ascii="Times New Roman" w:hAnsi="Times New Roman"/>
          <w:sz w:val="22"/>
          <w:szCs w:val="22"/>
        </w:rPr>
        <w:t xml:space="preserve">External </w:t>
      </w:r>
      <w:r w:rsidR="00AE3E4F" w:rsidRPr="00B40167">
        <w:rPr>
          <w:rFonts w:ascii="Times New Roman" w:hAnsi="Times New Roman"/>
          <w:sz w:val="22"/>
          <w:szCs w:val="22"/>
        </w:rPr>
        <w:t>P</w:t>
      </w:r>
      <w:r w:rsidR="00A738FE" w:rsidRPr="00B40167">
        <w:rPr>
          <w:rFonts w:ascii="Times New Roman" w:hAnsi="Times New Roman"/>
          <w:sz w:val="22"/>
          <w:szCs w:val="22"/>
        </w:rPr>
        <w:t xml:space="preserve">rovider for </w:t>
      </w:r>
      <w:r w:rsidR="00AE3E4F" w:rsidRPr="00B40167">
        <w:rPr>
          <w:rFonts w:ascii="Times New Roman" w:hAnsi="Times New Roman"/>
          <w:sz w:val="22"/>
          <w:szCs w:val="22"/>
        </w:rPr>
        <w:t>M</w:t>
      </w:r>
      <w:r w:rsidR="00A738FE" w:rsidRPr="00B40167">
        <w:rPr>
          <w:rFonts w:ascii="Times New Roman" w:hAnsi="Times New Roman"/>
          <w:sz w:val="22"/>
          <w:szCs w:val="22"/>
        </w:rPr>
        <w:t xml:space="preserve">anagement </w:t>
      </w:r>
      <w:r w:rsidR="006B46FF" w:rsidRPr="00B40167">
        <w:rPr>
          <w:rFonts w:ascii="Times New Roman" w:hAnsi="Times New Roman"/>
          <w:sz w:val="22"/>
          <w:szCs w:val="22"/>
        </w:rPr>
        <w:t xml:space="preserve">Information </w:t>
      </w:r>
      <w:r w:rsidR="00A738FE" w:rsidRPr="00B40167">
        <w:rPr>
          <w:rFonts w:ascii="Times New Roman" w:hAnsi="Times New Roman"/>
          <w:sz w:val="22"/>
          <w:szCs w:val="22"/>
        </w:rPr>
        <w:t>System (</w:t>
      </w:r>
      <w:r w:rsidR="006B46FF" w:rsidRPr="00B40167">
        <w:rPr>
          <w:rFonts w:ascii="Times New Roman" w:hAnsi="Times New Roman"/>
          <w:sz w:val="22"/>
          <w:szCs w:val="22"/>
        </w:rPr>
        <w:t>MIS</w:t>
      </w:r>
      <w:r w:rsidR="00A738FE" w:rsidRPr="00B40167">
        <w:rPr>
          <w:rFonts w:ascii="Times New Roman" w:hAnsi="Times New Roman"/>
          <w:sz w:val="22"/>
          <w:szCs w:val="22"/>
        </w:rPr>
        <w:t>)</w:t>
      </w:r>
      <w:r w:rsidRPr="00B40167">
        <w:rPr>
          <w:rFonts w:ascii="Times New Roman" w:hAnsi="Times New Roman"/>
          <w:sz w:val="22"/>
          <w:szCs w:val="22"/>
        </w:rPr>
        <w:t>”</w:t>
      </w:r>
      <w:r w:rsidR="00A738FE" w:rsidRPr="00B40167">
        <w:rPr>
          <w:rFonts w:ascii="Times New Roman" w:hAnsi="Times New Roman"/>
          <w:sz w:val="22"/>
          <w:szCs w:val="22"/>
        </w:rPr>
        <w:t xml:space="preserve"> is </w:t>
      </w:r>
      <w:r w:rsidRPr="00B40167">
        <w:rPr>
          <w:rFonts w:ascii="Times New Roman" w:hAnsi="Times New Roman"/>
          <w:sz w:val="22"/>
          <w:szCs w:val="22"/>
        </w:rPr>
        <w:t xml:space="preserve">envisaged </w:t>
      </w:r>
      <w:r w:rsidR="00A738FE" w:rsidRPr="00B40167">
        <w:rPr>
          <w:rFonts w:ascii="Times New Roman" w:hAnsi="Times New Roman"/>
          <w:sz w:val="22"/>
          <w:szCs w:val="22"/>
        </w:rPr>
        <w:t xml:space="preserve">under </w:t>
      </w:r>
      <w:r w:rsidRPr="00B40167">
        <w:rPr>
          <w:rFonts w:ascii="Times New Roman" w:hAnsi="Times New Roman"/>
          <w:sz w:val="22"/>
          <w:szCs w:val="22"/>
        </w:rPr>
        <w:t>this component.</w:t>
      </w:r>
      <w:r w:rsidR="00F776AC" w:rsidRPr="00A0026A">
        <w:rPr>
          <w:rFonts w:ascii="Times New Roman" w:hAnsi="Times New Roman"/>
          <w:sz w:val="22"/>
          <w:szCs w:val="22"/>
        </w:rPr>
        <w:t xml:space="preserve"> </w:t>
      </w:r>
    </w:p>
    <w:p w14:paraId="5956FE10" w14:textId="77777777" w:rsidR="00EF7CBB" w:rsidRPr="00A0026A" w:rsidRDefault="00EF7CBB" w:rsidP="00A738FE">
      <w:pPr>
        <w:pStyle w:val="NoSpacing"/>
        <w:rPr>
          <w:rFonts w:ascii="Times New Roman" w:hAnsi="Times New Roman"/>
          <w:sz w:val="22"/>
          <w:szCs w:val="22"/>
        </w:rPr>
      </w:pPr>
    </w:p>
    <w:p w14:paraId="038A3B9B" w14:textId="0A4AD172" w:rsidR="007B70F9" w:rsidRPr="00A0026A" w:rsidRDefault="007B70F9" w:rsidP="00CA7E44">
      <w:pPr>
        <w:pStyle w:val="ListBullet"/>
        <w:numPr>
          <w:ilvl w:val="0"/>
          <w:numId w:val="0"/>
        </w:numPr>
        <w:rPr>
          <w:sz w:val="22"/>
          <w:szCs w:val="22"/>
          <w:highlight w:val="cyan"/>
        </w:rPr>
      </w:pPr>
    </w:p>
    <w:p w14:paraId="6D3412D1" w14:textId="137F0224" w:rsidR="008A0874" w:rsidRPr="00A0026A" w:rsidRDefault="008A0874" w:rsidP="008A0874">
      <w:pPr>
        <w:pStyle w:val="Heading4"/>
        <w:rPr>
          <w:rFonts w:ascii="Times New Roman" w:hAnsi="Times New Roman"/>
          <w:sz w:val="22"/>
          <w:szCs w:val="22"/>
        </w:rPr>
      </w:pPr>
      <w:r w:rsidRPr="00A0026A">
        <w:rPr>
          <w:rFonts w:ascii="Times New Roman" w:hAnsi="Times New Roman"/>
          <w:sz w:val="22"/>
          <w:szCs w:val="22"/>
        </w:rPr>
        <w:t>MIS - Management Information System</w:t>
      </w:r>
    </w:p>
    <w:p w14:paraId="2118F94D" w14:textId="77777777" w:rsidR="00B40167" w:rsidRDefault="00A738FE" w:rsidP="00A738FE">
      <w:pPr>
        <w:rPr>
          <w:rFonts w:ascii="Times New Roman" w:hAnsi="Times New Roman"/>
          <w:sz w:val="22"/>
          <w:szCs w:val="22"/>
        </w:rPr>
      </w:pPr>
      <w:r w:rsidRPr="00A0026A">
        <w:rPr>
          <w:rFonts w:ascii="Times New Roman" w:hAnsi="Times New Roman"/>
          <w:sz w:val="22"/>
          <w:szCs w:val="22"/>
        </w:rPr>
        <w:t xml:space="preserve">MIS </w:t>
      </w:r>
      <w:r w:rsidR="006B6204" w:rsidRPr="00A0026A">
        <w:rPr>
          <w:rFonts w:ascii="Times New Roman" w:hAnsi="Times New Roman"/>
          <w:sz w:val="22"/>
          <w:szCs w:val="22"/>
        </w:rPr>
        <w:t xml:space="preserve">is </w:t>
      </w:r>
      <w:r w:rsidRPr="00A0026A">
        <w:rPr>
          <w:rFonts w:ascii="Times New Roman" w:hAnsi="Times New Roman"/>
          <w:sz w:val="22"/>
          <w:szCs w:val="22"/>
        </w:rPr>
        <w:t>general information system that support</w:t>
      </w:r>
      <w:r w:rsidR="00EF7CBB" w:rsidRPr="00A0026A">
        <w:rPr>
          <w:rFonts w:ascii="Times New Roman" w:hAnsi="Times New Roman"/>
          <w:sz w:val="22"/>
          <w:szCs w:val="22"/>
        </w:rPr>
        <w:t>s</w:t>
      </w:r>
      <w:r w:rsidRPr="00A0026A">
        <w:rPr>
          <w:rFonts w:ascii="Times New Roman" w:hAnsi="Times New Roman"/>
          <w:sz w:val="22"/>
          <w:szCs w:val="22"/>
        </w:rPr>
        <w:t xml:space="preserve"> PEP implementation. It </w:t>
      </w:r>
      <w:r w:rsidR="00EF7CBB" w:rsidRPr="00A0026A">
        <w:rPr>
          <w:rFonts w:ascii="Times New Roman" w:hAnsi="Times New Roman"/>
          <w:sz w:val="22"/>
          <w:szCs w:val="22"/>
        </w:rPr>
        <w:t>consist</w:t>
      </w:r>
      <w:r w:rsidR="006B6204" w:rsidRPr="00A0026A">
        <w:rPr>
          <w:rFonts w:ascii="Times New Roman" w:hAnsi="Times New Roman"/>
          <w:sz w:val="22"/>
          <w:szCs w:val="22"/>
        </w:rPr>
        <w:t>s</w:t>
      </w:r>
      <w:r w:rsidRPr="00A0026A">
        <w:rPr>
          <w:rFonts w:ascii="Times New Roman" w:hAnsi="Times New Roman"/>
          <w:sz w:val="22"/>
          <w:szCs w:val="22"/>
        </w:rPr>
        <w:t xml:space="preserve"> of </w:t>
      </w:r>
      <w:r w:rsidR="00EF7CBB" w:rsidRPr="00A0026A">
        <w:rPr>
          <w:rFonts w:ascii="Times New Roman" w:hAnsi="Times New Roman"/>
          <w:sz w:val="22"/>
          <w:szCs w:val="22"/>
        </w:rPr>
        <w:t xml:space="preserve">all necessary </w:t>
      </w:r>
      <w:r w:rsidRPr="00A0026A">
        <w:rPr>
          <w:rFonts w:ascii="Times New Roman" w:hAnsi="Times New Roman"/>
          <w:sz w:val="22"/>
          <w:szCs w:val="22"/>
        </w:rPr>
        <w:t xml:space="preserve">data that are </w:t>
      </w:r>
      <w:r w:rsidR="008A50BD" w:rsidRPr="00A0026A">
        <w:rPr>
          <w:rFonts w:ascii="Times New Roman" w:hAnsi="Times New Roman"/>
          <w:sz w:val="22"/>
          <w:szCs w:val="22"/>
        </w:rPr>
        <w:t xml:space="preserve">used </w:t>
      </w:r>
      <w:r w:rsidRPr="00A0026A">
        <w:rPr>
          <w:rFonts w:ascii="Times New Roman" w:hAnsi="Times New Roman"/>
          <w:sz w:val="22"/>
          <w:szCs w:val="22"/>
        </w:rPr>
        <w:t>within PEP</w:t>
      </w:r>
      <w:r w:rsidR="00EF7CBB" w:rsidRPr="00A0026A">
        <w:rPr>
          <w:rFonts w:ascii="Times New Roman" w:hAnsi="Times New Roman"/>
          <w:sz w:val="22"/>
          <w:szCs w:val="22"/>
        </w:rPr>
        <w:t xml:space="preserve"> implementation, i.e. </w:t>
      </w:r>
      <w:r w:rsidR="008A50BD" w:rsidRPr="00A0026A">
        <w:rPr>
          <w:rFonts w:ascii="Times New Roman" w:hAnsi="Times New Roman"/>
          <w:sz w:val="22"/>
          <w:szCs w:val="22"/>
        </w:rPr>
        <w:t xml:space="preserve">from </w:t>
      </w:r>
      <w:r w:rsidR="00FB61C5" w:rsidRPr="00A0026A">
        <w:rPr>
          <w:rFonts w:ascii="Times New Roman" w:hAnsi="Times New Roman"/>
          <w:sz w:val="22"/>
          <w:szCs w:val="22"/>
        </w:rPr>
        <w:t xml:space="preserve">the phase of </w:t>
      </w:r>
      <w:r w:rsidR="00EF7CBB" w:rsidRPr="00A0026A">
        <w:rPr>
          <w:rFonts w:ascii="Times New Roman" w:hAnsi="Times New Roman"/>
          <w:sz w:val="22"/>
          <w:szCs w:val="22"/>
        </w:rPr>
        <w:t>PEP</w:t>
      </w:r>
      <w:r w:rsidRPr="00A0026A">
        <w:rPr>
          <w:rFonts w:ascii="Times New Roman" w:hAnsi="Times New Roman"/>
          <w:sz w:val="22"/>
          <w:szCs w:val="22"/>
        </w:rPr>
        <w:t xml:space="preserve"> launch</w:t>
      </w:r>
      <w:r w:rsidR="00EF7CBB" w:rsidRPr="00A0026A">
        <w:rPr>
          <w:rFonts w:ascii="Times New Roman" w:hAnsi="Times New Roman"/>
          <w:sz w:val="22"/>
          <w:szCs w:val="22"/>
        </w:rPr>
        <w:t xml:space="preserve">, until </w:t>
      </w:r>
      <w:r w:rsidRPr="00A0026A">
        <w:rPr>
          <w:rFonts w:ascii="Times New Roman" w:hAnsi="Times New Roman"/>
          <w:sz w:val="22"/>
          <w:szCs w:val="22"/>
        </w:rPr>
        <w:t xml:space="preserve">its </w:t>
      </w:r>
      <w:r w:rsidR="00EF7CBB" w:rsidRPr="00A0026A">
        <w:rPr>
          <w:rFonts w:ascii="Times New Roman" w:hAnsi="Times New Roman"/>
          <w:sz w:val="22"/>
          <w:szCs w:val="22"/>
        </w:rPr>
        <w:t>reporting phase</w:t>
      </w:r>
      <w:r w:rsidRPr="00A0026A">
        <w:rPr>
          <w:rFonts w:ascii="Times New Roman" w:hAnsi="Times New Roman"/>
          <w:sz w:val="22"/>
          <w:szCs w:val="22"/>
        </w:rPr>
        <w:t>.</w:t>
      </w:r>
      <w:r w:rsidR="006B6204" w:rsidRPr="00A0026A">
        <w:rPr>
          <w:rFonts w:ascii="Times New Roman" w:hAnsi="Times New Roman"/>
          <w:sz w:val="22"/>
          <w:szCs w:val="22"/>
        </w:rPr>
        <w:t xml:space="preserve"> </w:t>
      </w:r>
      <w:r w:rsidRPr="00A0026A">
        <w:rPr>
          <w:rFonts w:ascii="Times New Roman" w:hAnsi="Times New Roman"/>
          <w:sz w:val="22"/>
          <w:szCs w:val="22"/>
        </w:rPr>
        <w:t xml:space="preserve">With the support </w:t>
      </w:r>
      <w:r w:rsidR="006B6204" w:rsidRPr="00A0026A">
        <w:rPr>
          <w:rFonts w:ascii="Times New Roman" w:hAnsi="Times New Roman"/>
          <w:sz w:val="22"/>
          <w:szCs w:val="22"/>
        </w:rPr>
        <w:t xml:space="preserve">of </w:t>
      </w:r>
      <w:r w:rsidRPr="00A0026A">
        <w:rPr>
          <w:rFonts w:ascii="Times New Roman" w:hAnsi="Times New Roman"/>
          <w:sz w:val="22"/>
          <w:szCs w:val="22"/>
        </w:rPr>
        <w:t>German bilateral co-operation</w:t>
      </w:r>
      <w:r w:rsidR="006B6204" w:rsidRPr="00A0026A">
        <w:rPr>
          <w:rFonts w:ascii="Times New Roman" w:hAnsi="Times New Roman"/>
          <w:sz w:val="22"/>
          <w:szCs w:val="22"/>
        </w:rPr>
        <w:t xml:space="preserve"> (GIZ)</w:t>
      </w:r>
      <w:r w:rsidRPr="00A0026A">
        <w:rPr>
          <w:rFonts w:ascii="Times New Roman" w:hAnsi="Times New Roman"/>
          <w:sz w:val="22"/>
          <w:szCs w:val="22"/>
        </w:rPr>
        <w:t xml:space="preserve">, </w:t>
      </w:r>
      <w:proofErr w:type="spellStart"/>
      <w:r w:rsidRPr="00A0026A">
        <w:rPr>
          <w:rFonts w:ascii="Times New Roman" w:hAnsi="Times New Roman"/>
          <w:sz w:val="22"/>
          <w:szCs w:val="22"/>
        </w:rPr>
        <w:t>MoE</w:t>
      </w:r>
      <w:proofErr w:type="spellEnd"/>
      <w:r w:rsidRPr="00A0026A">
        <w:rPr>
          <w:rFonts w:ascii="Times New Roman" w:hAnsi="Times New Roman"/>
          <w:sz w:val="22"/>
          <w:szCs w:val="22"/>
        </w:rPr>
        <w:t xml:space="preserve"> has developed a Management </w:t>
      </w:r>
      <w:r w:rsidR="006B6204" w:rsidRPr="00A0026A">
        <w:rPr>
          <w:rFonts w:ascii="Times New Roman" w:hAnsi="Times New Roman"/>
          <w:sz w:val="22"/>
          <w:szCs w:val="22"/>
        </w:rPr>
        <w:t>I</w:t>
      </w:r>
      <w:r w:rsidRPr="00A0026A">
        <w:rPr>
          <w:rFonts w:ascii="Times New Roman" w:hAnsi="Times New Roman"/>
          <w:sz w:val="22"/>
          <w:szCs w:val="22"/>
        </w:rPr>
        <w:t xml:space="preserve">nformation </w:t>
      </w:r>
      <w:r w:rsidR="006B6204" w:rsidRPr="00A0026A">
        <w:rPr>
          <w:rFonts w:ascii="Times New Roman" w:hAnsi="Times New Roman"/>
          <w:sz w:val="22"/>
          <w:szCs w:val="22"/>
        </w:rPr>
        <w:t>S</w:t>
      </w:r>
      <w:r w:rsidRPr="00A0026A">
        <w:rPr>
          <w:rFonts w:ascii="Times New Roman" w:hAnsi="Times New Roman"/>
          <w:sz w:val="22"/>
          <w:szCs w:val="22"/>
        </w:rPr>
        <w:t xml:space="preserve">ystem (MIS) for PEP, which was launched in 2020 and which </w:t>
      </w:r>
      <w:r w:rsidR="00FB61C5" w:rsidRPr="00A0026A">
        <w:rPr>
          <w:rFonts w:ascii="Times New Roman" w:hAnsi="Times New Roman"/>
          <w:sz w:val="22"/>
          <w:szCs w:val="22"/>
        </w:rPr>
        <w:t xml:space="preserve">serves as </w:t>
      </w:r>
      <w:r w:rsidRPr="00A0026A">
        <w:rPr>
          <w:rFonts w:ascii="Times New Roman" w:hAnsi="Times New Roman"/>
          <w:sz w:val="22"/>
          <w:szCs w:val="22"/>
        </w:rPr>
        <w:t xml:space="preserve">central system </w:t>
      </w:r>
      <w:r w:rsidR="006B6204" w:rsidRPr="00A0026A">
        <w:rPr>
          <w:rFonts w:ascii="Times New Roman" w:hAnsi="Times New Roman"/>
          <w:sz w:val="22"/>
          <w:szCs w:val="22"/>
        </w:rPr>
        <w:t xml:space="preserve">for </w:t>
      </w:r>
      <w:r w:rsidRPr="00A0026A">
        <w:rPr>
          <w:rFonts w:ascii="Times New Roman" w:hAnsi="Times New Roman"/>
          <w:sz w:val="22"/>
          <w:szCs w:val="22"/>
        </w:rPr>
        <w:t xml:space="preserve">enabling digital processes of </w:t>
      </w:r>
      <w:r w:rsidR="006B6204" w:rsidRPr="00A0026A">
        <w:rPr>
          <w:rFonts w:ascii="Times New Roman" w:hAnsi="Times New Roman"/>
          <w:sz w:val="22"/>
          <w:szCs w:val="22"/>
        </w:rPr>
        <w:t xml:space="preserve">PEP’s </w:t>
      </w:r>
      <w:r w:rsidRPr="00A0026A">
        <w:rPr>
          <w:rFonts w:ascii="Times New Roman" w:hAnsi="Times New Roman"/>
          <w:sz w:val="22"/>
          <w:szCs w:val="22"/>
        </w:rPr>
        <w:t xml:space="preserve">application submission, evaluation and monitoring. </w:t>
      </w:r>
    </w:p>
    <w:p w14:paraId="43E41192" w14:textId="77506B5B" w:rsidR="00B40167" w:rsidRPr="00B40167" w:rsidRDefault="00B40167" w:rsidP="00B40167">
      <w:pPr>
        <w:rPr>
          <w:rFonts w:ascii="Times New Roman" w:hAnsi="Times New Roman"/>
          <w:sz w:val="22"/>
          <w:szCs w:val="22"/>
        </w:rPr>
      </w:pPr>
      <w:r w:rsidRPr="00B40167">
        <w:rPr>
          <w:rFonts w:ascii="Times New Roman" w:hAnsi="Times New Roman"/>
          <w:sz w:val="22"/>
          <w:szCs w:val="22"/>
        </w:rPr>
        <w:t xml:space="preserve">The existing MIS </w:t>
      </w:r>
      <w:r>
        <w:rPr>
          <w:rFonts w:ascii="Times New Roman" w:hAnsi="Times New Roman"/>
          <w:sz w:val="22"/>
          <w:szCs w:val="22"/>
        </w:rPr>
        <w:t xml:space="preserve">is supporting </w:t>
      </w:r>
      <w:r w:rsidRPr="00B40167">
        <w:rPr>
          <w:rFonts w:ascii="Times New Roman" w:hAnsi="Times New Roman"/>
          <w:sz w:val="22"/>
          <w:szCs w:val="22"/>
        </w:rPr>
        <w:t>all processes that include:</w:t>
      </w:r>
    </w:p>
    <w:p w14:paraId="1F82F36B" w14:textId="77777777" w:rsidR="00B40167" w:rsidRPr="00B40167" w:rsidRDefault="00B40167" w:rsidP="00B40167">
      <w:pPr>
        <w:rPr>
          <w:rFonts w:ascii="Times New Roman" w:hAnsi="Times New Roman"/>
          <w:sz w:val="22"/>
          <w:szCs w:val="22"/>
        </w:rPr>
      </w:pPr>
      <w:r w:rsidRPr="00B40167">
        <w:rPr>
          <w:rFonts w:ascii="Times New Roman" w:hAnsi="Times New Roman"/>
          <w:sz w:val="22"/>
          <w:szCs w:val="22"/>
        </w:rPr>
        <w:t>- Receiving and processing Requests of potential users in electronic form by an authorized person of the bank/leasing company using the appropriate web application that is an integral part of the Ministry's software system;</w:t>
      </w:r>
    </w:p>
    <w:p w14:paraId="7DC1207E" w14:textId="77777777" w:rsidR="00B40167" w:rsidRPr="00B40167" w:rsidRDefault="00B40167" w:rsidP="00B40167">
      <w:pPr>
        <w:rPr>
          <w:rFonts w:ascii="Times New Roman" w:hAnsi="Times New Roman"/>
          <w:sz w:val="22"/>
          <w:szCs w:val="22"/>
        </w:rPr>
      </w:pPr>
      <w:r w:rsidRPr="00B40167">
        <w:rPr>
          <w:rFonts w:ascii="Times New Roman" w:hAnsi="Times New Roman"/>
          <w:sz w:val="22"/>
          <w:szCs w:val="22"/>
        </w:rPr>
        <w:t>- Verification and certification of the Request by a person authorized to check the completeness of the Request before electronic submission to the Ministry's commission;</w:t>
      </w:r>
    </w:p>
    <w:p w14:paraId="75086CB1" w14:textId="77777777" w:rsidR="00B40167" w:rsidRPr="00B40167" w:rsidRDefault="00B40167" w:rsidP="00B40167">
      <w:pPr>
        <w:rPr>
          <w:rFonts w:ascii="Times New Roman" w:hAnsi="Times New Roman"/>
          <w:sz w:val="22"/>
          <w:szCs w:val="22"/>
        </w:rPr>
      </w:pPr>
      <w:r w:rsidRPr="00B40167">
        <w:rPr>
          <w:rFonts w:ascii="Times New Roman" w:hAnsi="Times New Roman"/>
          <w:sz w:val="22"/>
          <w:szCs w:val="22"/>
        </w:rPr>
        <w:t>- Commission decision-making and automatic generation of all necessary documents for Requests in all possible statuses;</w:t>
      </w:r>
    </w:p>
    <w:p w14:paraId="5F3ECA4B" w14:textId="77777777" w:rsidR="00B40167" w:rsidRPr="00B40167" w:rsidRDefault="00B40167" w:rsidP="00B40167">
      <w:pPr>
        <w:rPr>
          <w:rFonts w:ascii="Times New Roman" w:hAnsi="Times New Roman"/>
          <w:sz w:val="22"/>
          <w:szCs w:val="22"/>
        </w:rPr>
      </w:pPr>
      <w:r w:rsidRPr="00B40167">
        <w:rPr>
          <w:rFonts w:ascii="Times New Roman" w:hAnsi="Times New Roman"/>
          <w:sz w:val="22"/>
          <w:szCs w:val="22"/>
        </w:rPr>
        <w:t>- Contracting and recording the placement of funds and the beginning of the implementation of contracts with users;</w:t>
      </w:r>
    </w:p>
    <w:p w14:paraId="06E3932A" w14:textId="77777777" w:rsidR="00B40167" w:rsidRPr="00B40167" w:rsidRDefault="00B40167" w:rsidP="00B40167">
      <w:pPr>
        <w:rPr>
          <w:rFonts w:ascii="Times New Roman" w:hAnsi="Times New Roman"/>
          <w:sz w:val="22"/>
          <w:szCs w:val="22"/>
        </w:rPr>
      </w:pPr>
      <w:r w:rsidRPr="00B40167">
        <w:rPr>
          <w:rFonts w:ascii="Times New Roman" w:hAnsi="Times New Roman"/>
          <w:sz w:val="22"/>
          <w:szCs w:val="22"/>
        </w:rPr>
        <w:t>- Monitoring the implementation of contracts with users and recording all possible changes during the implementation of the contract;</w:t>
      </w:r>
    </w:p>
    <w:p w14:paraId="639165A8" w14:textId="68FEDD92" w:rsidR="00B40167" w:rsidRPr="00B40167" w:rsidRDefault="00B40167" w:rsidP="00B40167">
      <w:pPr>
        <w:rPr>
          <w:rFonts w:ascii="Times New Roman" w:hAnsi="Times New Roman"/>
          <w:sz w:val="22"/>
          <w:szCs w:val="22"/>
        </w:rPr>
      </w:pPr>
      <w:r w:rsidRPr="00B40167">
        <w:rPr>
          <w:rFonts w:ascii="Times New Roman" w:hAnsi="Times New Roman"/>
          <w:sz w:val="22"/>
          <w:szCs w:val="22"/>
        </w:rPr>
        <w:t xml:space="preserve">- Controlling and recording the </w:t>
      </w:r>
      <w:r w:rsidR="00D82D42" w:rsidRPr="00B40167">
        <w:rPr>
          <w:rFonts w:ascii="Times New Roman" w:hAnsi="Times New Roman"/>
          <w:sz w:val="22"/>
          <w:szCs w:val="22"/>
        </w:rPr>
        <w:t>fulfilment</w:t>
      </w:r>
      <w:r w:rsidRPr="00B40167">
        <w:rPr>
          <w:rFonts w:ascii="Times New Roman" w:hAnsi="Times New Roman"/>
          <w:sz w:val="22"/>
          <w:szCs w:val="22"/>
        </w:rPr>
        <w:t xml:space="preserve"> of obligations by the user through controls prescribed by the rules of the Program itself.</w:t>
      </w:r>
    </w:p>
    <w:p w14:paraId="5BF5CF19" w14:textId="42977104" w:rsidR="00B40167" w:rsidRDefault="00B40167" w:rsidP="00B40167">
      <w:pPr>
        <w:rPr>
          <w:rFonts w:ascii="Times New Roman" w:hAnsi="Times New Roman"/>
          <w:sz w:val="22"/>
          <w:szCs w:val="22"/>
          <w:lang w:val="en-US"/>
        </w:rPr>
      </w:pPr>
      <w:r w:rsidRPr="00B40167">
        <w:rPr>
          <w:rFonts w:ascii="Times New Roman" w:hAnsi="Times New Roman"/>
          <w:sz w:val="22"/>
          <w:szCs w:val="22"/>
          <w:lang w:val="en-US"/>
        </w:rPr>
        <w:t>The IS Ministry's software applications are equipped with tools that enable automatic download of data from other state authorities (APR, Tax Administration, CROSO), which speeds up Request processing as much as possible and reduces the possibility of any error when processing requests and performing other activities during implementation</w:t>
      </w:r>
      <w:r w:rsidR="00B01FB2">
        <w:rPr>
          <w:rFonts w:ascii="Times New Roman" w:hAnsi="Times New Roman"/>
          <w:sz w:val="22"/>
          <w:szCs w:val="22"/>
          <w:lang w:val="en-US"/>
        </w:rPr>
        <w:t>.</w:t>
      </w:r>
    </w:p>
    <w:p w14:paraId="46D77235" w14:textId="7141501E" w:rsidR="00B01FB2" w:rsidRPr="001E35D3" w:rsidRDefault="00B01FB2" w:rsidP="00B40167">
      <w:pPr>
        <w:rPr>
          <w:rFonts w:ascii="Times New Roman" w:hAnsi="Times New Roman"/>
          <w:b/>
          <w:sz w:val="22"/>
          <w:szCs w:val="22"/>
        </w:rPr>
      </w:pPr>
      <w:r w:rsidRPr="001E1143">
        <w:rPr>
          <w:rFonts w:ascii="Times New Roman" w:hAnsi="Times New Roman"/>
          <w:b/>
          <w:sz w:val="22"/>
          <w:szCs w:val="22"/>
          <w:lang w:val="en-US"/>
        </w:rPr>
        <w:t xml:space="preserve">More detailed description of the existing relevant IT systems in place in </w:t>
      </w:r>
      <w:proofErr w:type="spellStart"/>
      <w:r w:rsidRPr="001E1143">
        <w:rPr>
          <w:rFonts w:ascii="Times New Roman" w:hAnsi="Times New Roman"/>
          <w:b/>
          <w:sz w:val="22"/>
          <w:szCs w:val="22"/>
          <w:lang w:val="en-US"/>
        </w:rPr>
        <w:t>MoE</w:t>
      </w:r>
      <w:proofErr w:type="spellEnd"/>
      <w:r w:rsidRPr="001E1143">
        <w:rPr>
          <w:rFonts w:ascii="Times New Roman" w:hAnsi="Times New Roman"/>
          <w:b/>
          <w:sz w:val="22"/>
          <w:szCs w:val="22"/>
          <w:lang w:val="en-US"/>
        </w:rPr>
        <w:t xml:space="preserve"> is provided in the Appendix to this </w:t>
      </w:r>
      <w:proofErr w:type="spellStart"/>
      <w:r w:rsidRPr="001E1143">
        <w:rPr>
          <w:rFonts w:ascii="Times New Roman" w:hAnsi="Times New Roman"/>
          <w:b/>
          <w:sz w:val="22"/>
          <w:szCs w:val="22"/>
          <w:lang w:val="en-US"/>
        </w:rPr>
        <w:t>ToR</w:t>
      </w:r>
      <w:proofErr w:type="spellEnd"/>
      <w:r w:rsidRPr="001E1143">
        <w:rPr>
          <w:rFonts w:ascii="Times New Roman" w:hAnsi="Times New Roman"/>
          <w:b/>
          <w:sz w:val="22"/>
          <w:szCs w:val="22"/>
          <w:lang w:val="en-US"/>
        </w:rPr>
        <w:t>.</w:t>
      </w:r>
    </w:p>
    <w:p w14:paraId="52FC4087" w14:textId="0FE9CE43" w:rsidR="00A738FE" w:rsidRDefault="00A738FE" w:rsidP="00A738FE">
      <w:pPr>
        <w:rPr>
          <w:rFonts w:ascii="Times New Roman" w:hAnsi="Times New Roman"/>
          <w:sz w:val="22"/>
          <w:szCs w:val="22"/>
        </w:rPr>
      </w:pPr>
      <w:r w:rsidRPr="00A0026A">
        <w:rPr>
          <w:rFonts w:ascii="Times New Roman" w:hAnsi="Times New Roman"/>
          <w:sz w:val="22"/>
          <w:szCs w:val="22"/>
        </w:rPr>
        <w:lastRenderedPageBreak/>
        <w:t xml:space="preserve">In the previous period, </w:t>
      </w:r>
      <w:proofErr w:type="spellStart"/>
      <w:r w:rsidRPr="00A0026A">
        <w:rPr>
          <w:rFonts w:ascii="Times New Roman" w:hAnsi="Times New Roman"/>
          <w:sz w:val="22"/>
          <w:szCs w:val="22"/>
        </w:rPr>
        <w:t>MoE</w:t>
      </w:r>
      <w:proofErr w:type="spellEnd"/>
      <w:r w:rsidRPr="00A0026A">
        <w:rPr>
          <w:rFonts w:ascii="Times New Roman" w:hAnsi="Times New Roman"/>
          <w:sz w:val="22"/>
          <w:szCs w:val="22"/>
        </w:rPr>
        <w:t xml:space="preserve"> has </w:t>
      </w:r>
      <w:r w:rsidR="008A50BD" w:rsidRPr="00A0026A">
        <w:rPr>
          <w:rFonts w:ascii="Times New Roman" w:hAnsi="Times New Roman"/>
          <w:sz w:val="22"/>
          <w:szCs w:val="22"/>
        </w:rPr>
        <w:t xml:space="preserve">applied </w:t>
      </w:r>
      <w:r w:rsidRPr="00A0026A">
        <w:rPr>
          <w:rFonts w:ascii="Times New Roman" w:hAnsi="Times New Roman"/>
          <w:sz w:val="22"/>
          <w:szCs w:val="22"/>
        </w:rPr>
        <w:t xml:space="preserve">certain upgrades of the MIS. </w:t>
      </w:r>
      <w:proofErr w:type="spellStart"/>
      <w:r w:rsidR="00D82D42">
        <w:rPr>
          <w:rFonts w:ascii="Times New Roman" w:hAnsi="Times New Roman"/>
          <w:sz w:val="22"/>
          <w:szCs w:val="22"/>
        </w:rPr>
        <w:t>MoE</w:t>
      </w:r>
      <w:proofErr w:type="spellEnd"/>
      <w:r w:rsidR="00D82D42">
        <w:rPr>
          <w:rFonts w:ascii="Times New Roman" w:hAnsi="Times New Roman"/>
          <w:sz w:val="22"/>
          <w:szCs w:val="22"/>
        </w:rPr>
        <w:t xml:space="preserve"> needs an</w:t>
      </w:r>
      <w:r w:rsidR="008A50BD" w:rsidRPr="00A0026A">
        <w:rPr>
          <w:rFonts w:ascii="Times New Roman" w:hAnsi="Times New Roman"/>
          <w:sz w:val="22"/>
          <w:szCs w:val="22"/>
        </w:rPr>
        <w:t xml:space="preserve"> additional upgrade of the MIS</w:t>
      </w:r>
      <w:r w:rsidRPr="00A0026A">
        <w:rPr>
          <w:rFonts w:ascii="Times New Roman" w:hAnsi="Times New Roman"/>
          <w:sz w:val="22"/>
          <w:szCs w:val="22"/>
        </w:rPr>
        <w:t xml:space="preserve"> </w:t>
      </w:r>
      <w:r w:rsidR="008A50BD" w:rsidRPr="00A0026A">
        <w:rPr>
          <w:rFonts w:ascii="Times New Roman" w:hAnsi="Times New Roman"/>
          <w:sz w:val="22"/>
          <w:szCs w:val="22"/>
        </w:rPr>
        <w:t>related to technical</w:t>
      </w:r>
      <w:r w:rsidRPr="00A0026A">
        <w:rPr>
          <w:rFonts w:ascii="Times New Roman" w:hAnsi="Times New Roman"/>
          <w:sz w:val="22"/>
          <w:szCs w:val="22"/>
        </w:rPr>
        <w:t xml:space="preserve"> </w:t>
      </w:r>
      <w:r w:rsidR="008A50BD" w:rsidRPr="00A0026A">
        <w:rPr>
          <w:rFonts w:ascii="Times New Roman" w:hAnsi="Times New Roman"/>
          <w:sz w:val="22"/>
          <w:szCs w:val="22"/>
        </w:rPr>
        <w:t xml:space="preserve">scope </w:t>
      </w:r>
      <w:r w:rsidRPr="00A0026A">
        <w:rPr>
          <w:rFonts w:ascii="Times New Roman" w:hAnsi="Times New Roman"/>
          <w:sz w:val="22"/>
          <w:szCs w:val="22"/>
        </w:rPr>
        <w:t>and maintenance</w:t>
      </w:r>
      <w:r w:rsidR="008A50BD" w:rsidRPr="00A0026A">
        <w:rPr>
          <w:rFonts w:ascii="Times New Roman" w:hAnsi="Times New Roman"/>
          <w:sz w:val="22"/>
          <w:szCs w:val="22"/>
        </w:rPr>
        <w:t xml:space="preserve">. </w:t>
      </w:r>
      <w:r w:rsidR="00FB61C5" w:rsidRPr="00A0026A">
        <w:rPr>
          <w:rFonts w:ascii="Times New Roman" w:hAnsi="Times New Roman"/>
          <w:sz w:val="22"/>
          <w:szCs w:val="22"/>
        </w:rPr>
        <w:t>This r</w:t>
      </w:r>
      <w:r w:rsidRPr="00A0026A">
        <w:rPr>
          <w:rFonts w:ascii="Times New Roman" w:hAnsi="Times New Roman"/>
          <w:sz w:val="22"/>
          <w:szCs w:val="22"/>
        </w:rPr>
        <w:t xml:space="preserve">egular portal upgrade and maintenance </w:t>
      </w:r>
      <w:r w:rsidR="00FB61C5" w:rsidRPr="00A0026A">
        <w:rPr>
          <w:rFonts w:ascii="Times New Roman" w:hAnsi="Times New Roman"/>
          <w:sz w:val="22"/>
          <w:szCs w:val="22"/>
        </w:rPr>
        <w:t xml:space="preserve">are </w:t>
      </w:r>
      <w:r w:rsidRPr="00A0026A">
        <w:rPr>
          <w:rFonts w:ascii="Times New Roman" w:hAnsi="Times New Roman"/>
          <w:sz w:val="22"/>
          <w:szCs w:val="22"/>
        </w:rPr>
        <w:t xml:space="preserve">necessary </w:t>
      </w:r>
      <w:r w:rsidR="008A50BD" w:rsidRPr="00A0026A">
        <w:rPr>
          <w:rFonts w:ascii="Times New Roman" w:hAnsi="Times New Roman"/>
          <w:sz w:val="22"/>
          <w:szCs w:val="22"/>
        </w:rPr>
        <w:t xml:space="preserve">for </w:t>
      </w:r>
      <w:r w:rsidRPr="00A0026A">
        <w:rPr>
          <w:rFonts w:ascii="Times New Roman" w:hAnsi="Times New Roman"/>
          <w:sz w:val="22"/>
          <w:szCs w:val="22"/>
        </w:rPr>
        <w:t>ensur</w:t>
      </w:r>
      <w:r w:rsidR="008A50BD" w:rsidRPr="00A0026A">
        <w:rPr>
          <w:rFonts w:ascii="Times New Roman" w:hAnsi="Times New Roman"/>
          <w:sz w:val="22"/>
          <w:szCs w:val="22"/>
        </w:rPr>
        <w:t>ing</w:t>
      </w:r>
      <w:r w:rsidRPr="00A0026A">
        <w:rPr>
          <w:rFonts w:ascii="Times New Roman" w:hAnsi="Times New Roman"/>
          <w:sz w:val="22"/>
          <w:szCs w:val="22"/>
        </w:rPr>
        <w:t xml:space="preserve"> uninterrupted operation</w:t>
      </w:r>
      <w:r w:rsidR="008A50BD" w:rsidRPr="00A0026A">
        <w:rPr>
          <w:rFonts w:ascii="Times New Roman" w:hAnsi="Times New Roman"/>
          <w:sz w:val="22"/>
          <w:szCs w:val="22"/>
        </w:rPr>
        <w:t xml:space="preserve"> of MIS.</w:t>
      </w:r>
      <w:r w:rsidRPr="00A0026A">
        <w:rPr>
          <w:rFonts w:ascii="Times New Roman" w:hAnsi="Times New Roman"/>
          <w:sz w:val="22"/>
          <w:szCs w:val="22"/>
        </w:rPr>
        <w:t xml:space="preserve"> </w:t>
      </w:r>
      <w:r w:rsidR="008A50BD" w:rsidRPr="00A0026A">
        <w:rPr>
          <w:rFonts w:ascii="Times New Roman" w:hAnsi="Times New Roman"/>
          <w:sz w:val="22"/>
          <w:szCs w:val="22"/>
        </w:rPr>
        <w:t>Upgrade is necessary d</w:t>
      </w:r>
      <w:r w:rsidRPr="00A0026A">
        <w:rPr>
          <w:rFonts w:ascii="Times New Roman" w:hAnsi="Times New Roman"/>
          <w:sz w:val="22"/>
          <w:szCs w:val="22"/>
        </w:rPr>
        <w:t>ue to the increase in volume of applications and sub-grant beneficiaries</w:t>
      </w:r>
      <w:r w:rsidR="008A50BD" w:rsidRPr="00A0026A">
        <w:rPr>
          <w:rFonts w:ascii="Times New Roman" w:hAnsi="Times New Roman"/>
          <w:sz w:val="22"/>
          <w:szCs w:val="22"/>
        </w:rPr>
        <w:t xml:space="preserve"> under PEP</w:t>
      </w:r>
      <w:r w:rsidRPr="00A0026A">
        <w:rPr>
          <w:rFonts w:ascii="Times New Roman" w:hAnsi="Times New Roman"/>
          <w:sz w:val="22"/>
          <w:szCs w:val="22"/>
        </w:rPr>
        <w:t>, as well as the need for more detailed reporting on the results and impacts. Additionally, this will expedite future reposting, expenditure verification and audit of the Action</w:t>
      </w:r>
      <w:r w:rsidR="008A50BD" w:rsidRPr="00A0026A">
        <w:rPr>
          <w:rFonts w:ascii="Times New Roman" w:hAnsi="Times New Roman"/>
          <w:sz w:val="22"/>
          <w:szCs w:val="22"/>
        </w:rPr>
        <w:t>.</w:t>
      </w:r>
    </w:p>
    <w:p w14:paraId="3DDC3E39" w14:textId="77777777" w:rsidR="00A738FE" w:rsidRPr="00EC7275" w:rsidRDefault="00A738FE" w:rsidP="00A738FE">
      <w:pPr>
        <w:spacing w:after="0"/>
        <w:rPr>
          <w:rFonts w:ascii="Times New Roman" w:hAnsi="Times New Roman"/>
          <w:sz w:val="24"/>
          <w:szCs w:val="24"/>
        </w:rPr>
      </w:pPr>
    </w:p>
    <w:p w14:paraId="44ACFF1E" w14:textId="77777777" w:rsidR="00D81857" w:rsidRPr="0063749B" w:rsidRDefault="00D81857" w:rsidP="00827B46">
      <w:pPr>
        <w:pStyle w:val="Heading3"/>
      </w:pPr>
      <w:r w:rsidRPr="0063749B">
        <w:t>Geographical area to be covered</w:t>
      </w:r>
    </w:p>
    <w:p w14:paraId="3BC3FD16" w14:textId="08DBBD7C" w:rsidR="00D81857" w:rsidRPr="0063749B" w:rsidRDefault="00A738FE" w:rsidP="008D141B">
      <w:pPr>
        <w:rPr>
          <w:rFonts w:ascii="Times New Roman" w:hAnsi="Times New Roman"/>
          <w:sz w:val="22"/>
          <w:szCs w:val="22"/>
        </w:rPr>
      </w:pPr>
      <w:r w:rsidRPr="00A738FE">
        <w:rPr>
          <w:rFonts w:ascii="Times New Roman" w:hAnsi="Times New Roman"/>
          <w:sz w:val="22"/>
          <w:szCs w:val="22"/>
        </w:rPr>
        <w:t>The contract shall be implemented in the Republic of Serbia</w:t>
      </w:r>
      <w:r w:rsidR="001A7286">
        <w:rPr>
          <w:rFonts w:ascii="Times New Roman" w:hAnsi="Times New Roman"/>
          <w:sz w:val="22"/>
          <w:szCs w:val="22"/>
        </w:rPr>
        <w:t>.</w:t>
      </w:r>
    </w:p>
    <w:p w14:paraId="68D11101" w14:textId="77777777" w:rsidR="00D81857" w:rsidRPr="0063749B" w:rsidRDefault="00D81857" w:rsidP="00827B46">
      <w:pPr>
        <w:pStyle w:val="Heading3"/>
      </w:pPr>
      <w:r w:rsidRPr="0063749B">
        <w:t>Target groups</w:t>
      </w:r>
    </w:p>
    <w:p w14:paraId="37862F4D" w14:textId="3F8CBEDA" w:rsidR="00D81857" w:rsidRPr="0063749B" w:rsidRDefault="00837AA0" w:rsidP="008D141B">
      <w:pPr>
        <w:rPr>
          <w:rFonts w:ascii="Times New Roman" w:hAnsi="Times New Roman"/>
          <w:sz w:val="22"/>
          <w:szCs w:val="22"/>
        </w:rPr>
      </w:pPr>
      <w:r w:rsidRPr="003A2761">
        <w:rPr>
          <w:rFonts w:ascii="Times New Roman" w:hAnsi="Times New Roman"/>
          <w:sz w:val="22"/>
          <w:szCs w:val="22"/>
        </w:rPr>
        <w:t>Key target group</w:t>
      </w:r>
      <w:r w:rsidR="001A7286" w:rsidRPr="003A2761">
        <w:rPr>
          <w:rFonts w:ascii="Times New Roman" w:hAnsi="Times New Roman"/>
          <w:sz w:val="22"/>
          <w:szCs w:val="22"/>
        </w:rPr>
        <w:t>s</w:t>
      </w:r>
      <w:r w:rsidRPr="003A2761">
        <w:rPr>
          <w:rFonts w:ascii="Times New Roman" w:hAnsi="Times New Roman"/>
          <w:sz w:val="22"/>
          <w:szCs w:val="22"/>
        </w:rPr>
        <w:t xml:space="preserve"> of this contract are employees </w:t>
      </w:r>
      <w:r w:rsidR="001A7286" w:rsidRPr="003A2761">
        <w:rPr>
          <w:rFonts w:ascii="Times New Roman" w:hAnsi="Times New Roman"/>
          <w:sz w:val="22"/>
          <w:szCs w:val="22"/>
        </w:rPr>
        <w:t xml:space="preserve">of </w:t>
      </w:r>
      <w:r w:rsidRPr="003A2761">
        <w:rPr>
          <w:rFonts w:ascii="Times New Roman" w:hAnsi="Times New Roman"/>
          <w:sz w:val="22"/>
          <w:szCs w:val="22"/>
        </w:rPr>
        <w:t xml:space="preserve">RAS and </w:t>
      </w:r>
      <w:proofErr w:type="spellStart"/>
      <w:r w:rsidRPr="003A2761">
        <w:rPr>
          <w:rFonts w:ascii="Times New Roman" w:hAnsi="Times New Roman"/>
          <w:sz w:val="22"/>
          <w:szCs w:val="22"/>
        </w:rPr>
        <w:t>MoE</w:t>
      </w:r>
      <w:proofErr w:type="spellEnd"/>
      <w:r w:rsidRPr="003A2761">
        <w:rPr>
          <w:rFonts w:ascii="Times New Roman" w:hAnsi="Times New Roman"/>
          <w:sz w:val="22"/>
          <w:szCs w:val="22"/>
        </w:rPr>
        <w:t xml:space="preserve"> and to limited extend partner financial institutions</w:t>
      </w:r>
      <w:r w:rsidR="001A7286" w:rsidRPr="00472090">
        <w:rPr>
          <w:rFonts w:ascii="Times New Roman" w:hAnsi="Times New Roman"/>
          <w:sz w:val="22"/>
          <w:szCs w:val="22"/>
        </w:rPr>
        <w:t>.</w:t>
      </w:r>
      <w:r w:rsidR="001A7286">
        <w:rPr>
          <w:rFonts w:ascii="Times New Roman" w:hAnsi="Times New Roman"/>
          <w:sz w:val="22"/>
          <w:szCs w:val="22"/>
        </w:rPr>
        <w:t xml:space="preserve"> </w:t>
      </w:r>
    </w:p>
    <w:p w14:paraId="31D171F1" w14:textId="77777777" w:rsidR="00D81857" w:rsidRPr="0063749B" w:rsidRDefault="00D81857" w:rsidP="001E2AA5">
      <w:pPr>
        <w:pStyle w:val="Heading2"/>
      </w:pPr>
      <w:bookmarkStart w:id="15" w:name="_Ref20657225"/>
      <w:bookmarkStart w:id="16" w:name="_Toc117335505"/>
      <w:r w:rsidRPr="0063749B">
        <w:t xml:space="preserve">Specific </w:t>
      </w:r>
      <w:r w:rsidR="00CA7163">
        <w:t>work</w:t>
      </w:r>
      <w:bookmarkEnd w:id="15"/>
      <w:bookmarkEnd w:id="16"/>
    </w:p>
    <w:p w14:paraId="1341BBFA" w14:textId="5AB28119" w:rsidR="00F776AC" w:rsidRPr="00CF1636" w:rsidRDefault="008F5AF5" w:rsidP="00F776AC">
      <w:pPr>
        <w:ind w:left="420"/>
        <w:contextualSpacing/>
        <w:rPr>
          <w:rFonts w:ascii="Times New Roman" w:hAnsi="Times New Roman"/>
          <w:sz w:val="22"/>
          <w:szCs w:val="22"/>
          <w:lang w:val="en-US"/>
        </w:rPr>
      </w:pPr>
      <w:r w:rsidRPr="00CF1636">
        <w:rPr>
          <w:rFonts w:ascii="Times New Roman" w:hAnsi="Times New Roman"/>
          <w:sz w:val="22"/>
          <w:szCs w:val="22"/>
        </w:rPr>
        <w:t xml:space="preserve">Specific work elaborated under this </w:t>
      </w:r>
      <w:proofErr w:type="spellStart"/>
      <w:r w:rsidRPr="00CF1636">
        <w:rPr>
          <w:rFonts w:ascii="Times New Roman" w:hAnsi="Times New Roman"/>
          <w:sz w:val="22"/>
          <w:szCs w:val="22"/>
        </w:rPr>
        <w:t>ToR</w:t>
      </w:r>
      <w:proofErr w:type="spellEnd"/>
      <w:r w:rsidRPr="00CF1636">
        <w:rPr>
          <w:rFonts w:ascii="Times New Roman" w:hAnsi="Times New Roman"/>
          <w:sz w:val="22"/>
          <w:szCs w:val="22"/>
        </w:rPr>
        <w:t xml:space="preserve"> shall enable the following:</w:t>
      </w:r>
    </w:p>
    <w:p w14:paraId="16D9AB96" w14:textId="77777777" w:rsidR="008F5AF5" w:rsidRPr="00CF1636" w:rsidRDefault="008F5AF5" w:rsidP="00F776AC">
      <w:pPr>
        <w:ind w:left="420"/>
        <w:contextualSpacing/>
        <w:rPr>
          <w:rFonts w:ascii="Times New Roman" w:hAnsi="Times New Roman"/>
          <w:sz w:val="22"/>
          <w:szCs w:val="22"/>
        </w:rPr>
      </w:pPr>
    </w:p>
    <w:p w14:paraId="60DA3CC4" w14:textId="611D7324" w:rsidR="006B46FF" w:rsidRPr="006B46FF" w:rsidRDefault="006B46FF" w:rsidP="00BB7852">
      <w:pPr>
        <w:ind w:left="414"/>
        <w:contextualSpacing/>
        <w:rPr>
          <w:rFonts w:ascii="Times New Roman" w:hAnsi="Times New Roman"/>
          <w:sz w:val="22"/>
          <w:szCs w:val="22"/>
        </w:rPr>
      </w:pPr>
    </w:p>
    <w:p w14:paraId="66AE5E66" w14:textId="1871D627" w:rsidR="006B46FF" w:rsidRDefault="00BB7852" w:rsidP="00EC5EE6">
      <w:pPr>
        <w:numPr>
          <w:ilvl w:val="0"/>
          <w:numId w:val="23"/>
        </w:numPr>
        <w:contextualSpacing/>
        <w:rPr>
          <w:rFonts w:ascii="Times New Roman" w:hAnsi="Times New Roman"/>
          <w:sz w:val="22"/>
          <w:szCs w:val="22"/>
        </w:rPr>
      </w:pPr>
      <w:r>
        <w:rPr>
          <w:rFonts w:ascii="Times New Roman" w:hAnsi="Times New Roman"/>
          <w:sz w:val="22"/>
          <w:szCs w:val="22"/>
        </w:rPr>
        <w:t>M</w:t>
      </w:r>
      <w:r w:rsidR="006B46FF" w:rsidRPr="006B46FF">
        <w:rPr>
          <w:rFonts w:ascii="Times New Roman" w:hAnsi="Times New Roman"/>
          <w:sz w:val="22"/>
          <w:szCs w:val="22"/>
        </w:rPr>
        <w:t>aintenance</w:t>
      </w:r>
      <w:r w:rsidR="006B46FF">
        <w:rPr>
          <w:rFonts w:ascii="Times New Roman" w:hAnsi="Times New Roman"/>
          <w:sz w:val="22"/>
          <w:szCs w:val="22"/>
        </w:rPr>
        <w:t xml:space="preserve"> of existing MIS</w:t>
      </w:r>
    </w:p>
    <w:p w14:paraId="4A145079" w14:textId="40F456D6" w:rsidR="006B46FF" w:rsidRDefault="006B46FF" w:rsidP="00EC5EE6">
      <w:pPr>
        <w:numPr>
          <w:ilvl w:val="0"/>
          <w:numId w:val="23"/>
        </w:numPr>
        <w:contextualSpacing/>
        <w:rPr>
          <w:rFonts w:ascii="Times New Roman" w:hAnsi="Times New Roman"/>
          <w:sz w:val="22"/>
          <w:szCs w:val="22"/>
        </w:rPr>
      </w:pPr>
      <w:r w:rsidRPr="006B46FF">
        <w:rPr>
          <w:rFonts w:ascii="Times New Roman" w:hAnsi="Times New Roman"/>
          <w:sz w:val="22"/>
          <w:szCs w:val="22"/>
        </w:rPr>
        <w:t xml:space="preserve">Adjustment of the system based on the </w:t>
      </w:r>
      <w:r>
        <w:rPr>
          <w:rFonts w:ascii="Times New Roman" w:hAnsi="Times New Roman"/>
          <w:sz w:val="22"/>
          <w:szCs w:val="22"/>
        </w:rPr>
        <w:t xml:space="preserve">relevant </w:t>
      </w:r>
      <w:r w:rsidRPr="006B46FF">
        <w:rPr>
          <w:rFonts w:ascii="Times New Roman" w:hAnsi="Times New Roman"/>
          <w:sz w:val="22"/>
          <w:szCs w:val="22"/>
        </w:rPr>
        <w:t>regulation</w:t>
      </w:r>
      <w:r>
        <w:rPr>
          <w:rFonts w:ascii="Times New Roman" w:hAnsi="Times New Roman"/>
          <w:sz w:val="22"/>
          <w:szCs w:val="22"/>
        </w:rPr>
        <w:t xml:space="preserve"> </w:t>
      </w:r>
      <w:r w:rsidR="00295AE9">
        <w:rPr>
          <w:rFonts w:ascii="Times New Roman" w:hAnsi="Times New Roman"/>
          <w:sz w:val="22"/>
          <w:szCs w:val="22"/>
        </w:rPr>
        <w:t xml:space="preserve">for implementation of PEP </w:t>
      </w:r>
    </w:p>
    <w:p w14:paraId="57702710" w14:textId="73E9A709" w:rsidR="006B46FF" w:rsidRDefault="006B46FF" w:rsidP="00EC5EE6">
      <w:pPr>
        <w:numPr>
          <w:ilvl w:val="0"/>
          <w:numId w:val="23"/>
        </w:numPr>
        <w:contextualSpacing/>
        <w:rPr>
          <w:rFonts w:ascii="Times New Roman" w:hAnsi="Times New Roman"/>
          <w:sz w:val="22"/>
          <w:szCs w:val="22"/>
        </w:rPr>
      </w:pPr>
      <w:r w:rsidRPr="006B46FF">
        <w:rPr>
          <w:rFonts w:ascii="Times New Roman" w:hAnsi="Times New Roman"/>
          <w:sz w:val="22"/>
          <w:szCs w:val="22"/>
        </w:rPr>
        <w:t xml:space="preserve">Improvement of the system in accordance with the development of E-Government (E-office, E-Inboxes and </w:t>
      </w:r>
      <w:r w:rsidR="00295AE9">
        <w:rPr>
          <w:rFonts w:ascii="Times New Roman" w:hAnsi="Times New Roman"/>
          <w:sz w:val="22"/>
          <w:szCs w:val="22"/>
        </w:rPr>
        <w:t>E-signing). Harmonization</w:t>
      </w:r>
      <w:r w:rsidRPr="006B46FF">
        <w:rPr>
          <w:rFonts w:ascii="Times New Roman" w:hAnsi="Times New Roman"/>
          <w:sz w:val="22"/>
          <w:szCs w:val="22"/>
        </w:rPr>
        <w:t xml:space="preserve"> with already existing </w:t>
      </w:r>
      <w:r w:rsidR="00BB7852">
        <w:rPr>
          <w:rFonts w:ascii="Times New Roman" w:hAnsi="Times New Roman"/>
          <w:sz w:val="22"/>
          <w:szCs w:val="22"/>
        </w:rPr>
        <w:t xml:space="preserve">e-government </w:t>
      </w:r>
      <w:r w:rsidRPr="006B46FF">
        <w:rPr>
          <w:rFonts w:ascii="Times New Roman" w:hAnsi="Times New Roman"/>
          <w:sz w:val="22"/>
          <w:szCs w:val="22"/>
        </w:rPr>
        <w:t xml:space="preserve">services </w:t>
      </w:r>
    </w:p>
    <w:p w14:paraId="4AF29957" w14:textId="615F959C" w:rsidR="00F776AC" w:rsidRPr="001E35D3" w:rsidRDefault="00F776AC" w:rsidP="00EC5EE6">
      <w:pPr>
        <w:numPr>
          <w:ilvl w:val="0"/>
          <w:numId w:val="23"/>
        </w:numPr>
        <w:contextualSpacing/>
        <w:rPr>
          <w:rFonts w:ascii="Times New Roman" w:hAnsi="Times New Roman"/>
          <w:sz w:val="22"/>
          <w:szCs w:val="22"/>
        </w:rPr>
      </w:pPr>
      <w:r w:rsidRPr="00CF1636">
        <w:rPr>
          <w:rFonts w:ascii="Times New Roman" w:hAnsi="Times New Roman"/>
          <w:sz w:val="22"/>
          <w:szCs w:val="22"/>
        </w:rPr>
        <w:t xml:space="preserve">Implementation of capacity building programme for </w:t>
      </w:r>
      <w:proofErr w:type="spellStart"/>
      <w:r w:rsidR="006B46FF">
        <w:rPr>
          <w:rFonts w:ascii="Times New Roman" w:hAnsi="Times New Roman"/>
          <w:sz w:val="22"/>
          <w:szCs w:val="22"/>
        </w:rPr>
        <w:t>MoE</w:t>
      </w:r>
      <w:proofErr w:type="spellEnd"/>
      <w:r w:rsidR="006B46FF" w:rsidRPr="00CF1636">
        <w:rPr>
          <w:rFonts w:ascii="Times New Roman" w:hAnsi="Times New Roman"/>
          <w:sz w:val="22"/>
          <w:szCs w:val="22"/>
        </w:rPr>
        <w:t xml:space="preserve"> </w:t>
      </w:r>
      <w:r w:rsidRPr="00CF1636">
        <w:rPr>
          <w:rFonts w:ascii="Times New Roman" w:hAnsi="Times New Roman"/>
          <w:sz w:val="22"/>
          <w:szCs w:val="22"/>
        </w:rPr>
        <w:t xml:space="preserve">staff </w:t>
      </w:r>
      <w:r w:rsidR="00392C9B" w:rsidRPr="00CF1636">
        <w:rPr>
          <w:rFonts w:ascii="Times New Roman" w:hAnsi="Times New Roman"/>
          <w:sz w:val="22"/>
          <w:szCs w:val="22"/>
        </w:rPr>
        <w:t>following</w:t>
      </w:r>
      <w:r w:rsidRPr="00CF1636">
        <w:rPr>
          <w:rFonts w:ascii="Times New Roman" w:hAnsi="Times New Roman"/>
          <w:sz w:val="22"/>
          <w:szCs w:val="22"/>
        </w:rPr>
        <w:t xml:space="preserve"> the PEP </w:t>
      </w:r>
      <w:r w:rsidR="00392C9B" w:rsidRPr="00CF1636">
        <w:rPr>
          <w:rFonts w:ascii="Times New Roman" w:hAnsi="Times New Roman"/>
          <w:sz w:val="22"/>
          <w:szCs w:val="22"/>
        </w:rPr>
        <w:t xml:space="preserve">implementation </w:t>
      </w:r>
      <w:r w:rsidRPr="00CF1636">
        <w:rPr>
          <w:rFonts w:ascii="Times New Roman" w:hAnsi="Times New Roman"/>
          <w:sz w:val="22"/>
          <w:szCs w:val="22"/>
        </w:rPr>
        <w:t>through organization of several sets of training sessions on selected topics</w:t>
      </w:r>
      <w:r w:rsidRPr="00CF1636">
        <w:rPr>
          <w:rFonts w:ascii="Times New Roman" w:hAnsi="Times New Roman"/>
          <w:sz w:val="22"/>
          <w:szCs w:val="22"/>
          <w:lang w:val="sr-Latn-RS"/>
        </w:rPr>
        <w:t>;</w:t>
      </w:r>
    </w:p>
    <w:p w14:paraId="2AFB761D" w14:textId="77777777" w:rsidR="001E35D3" w:rsidRPr="00CF1636" w:rsidRDefault="001E35D3" w:rsidP="001E35D3">
      <w:pPr>
        <w:contextualSpacing/>
        <w:rPr>
          <w:rFonts w:ascii="Times New Roman" w:hAnsi="Times New Roman"/>
          <w:sz w:val="22"/>
          <w:szCs w:val="22"/>
        </w:rPr>
      </w:pPr>
    </w:p>
    <w:p w14:paraId="48C23679" w14:textId="65205C4F" w:rsidR="00F776AC" w:rsidRPr="00A738FE" w:rsidRDefault="00F776AC" w:rsidP="00F776AC">
      <w:pPr>
        <w:ind w:left="420"/>
        <w:contextualSpacing/>
        <w:rPr>
          <w:rFonts w:ascii="Times New Roman" w:hAnsi="Times New Roman"/>
          <w:sz w:val="24"/>
          <w:szCs w:val="24"/>
        </w:rPr>
      </w:pPr>
    </w:p>
    <w:p w14:paraId="6CFAE7B7" w14:textId="77777777" w:rsidR="00F776AC" w:rsidRPr="00BB2037" w:rsidRDefault="00F776AC" w:rsidP="00F776AC">
      <w:pPr>
        <w:ind w:left="420"/>
        <w:contextualSpacing/>
        <w:rPr>
          <w:rFonts w:ascii="Times New Roman" w:hAnsi="Times New Roman"/>
          <w:b/>
          <w:sz w:val="22"/>
          <w:szCs w:val="22"/>
        </w:rPr>
      </w:pPr>
    </w:p>
    <w:p w14:paraId="6C143E8B" w14:textId="77777777" w:rsidR="00BB2037" w:rsidRPr="00BB2037" w:rsidRDefault="00F776AC" w:rsidP="002C1EF4">
      <w:pPr>
        <w:spacing w:after="120"/>
        <w:contextualSpacing/>
        <w:rPr>
          <w:rFonts w:ascii="Times New Roman" w:hAnsi="Times New Roman"/>
          <w:b/>
          <w:sz w:val="22"/>
          <w:szCs w:val="22"/>
          <w:u w:val="single"/>
        </w:rPr>
      </w:pPr>
      <w:r w:rsidRPr="00BB2037">
        <w:rPr>
          <w:rFonts w:ascii="Times New Roman" w:hAnsi="Times New Roman"/>
          <w:b/>
          <w:sz w:val="22"/>
          <w:szCs w:val="22"/>
        </w:rPr>
        <w:t>Activity</w:t>
      </w:r>
      <w:r w:rsidR="00F5094D" w:rsidRPr="00BB2037">
        <w:rPr>
          <w:rFonts w:ascii="Times New Roman" w:hAnsi="Times New Roman"/>
          <w:b/>
          <w:sz w:val="22"/>
          <w:szCs w:val="22"/>
        </w:rPr>
        <w:t xml:space="preserve"> </w:t>
      </w:r>
      <w:r w:rsidRPr="00BB2037">
        <w:rPr>
          <w:rFonts w:ascii="Times New Roman" w:hAnsi="Times New Roman"/>
          <w:b/>
          <w:sz w:val="22"/>
          <w:szCs w:val="22"/>
        </w:rPr>
        <w:t xml:space="preserve">1.  </w:t>
      </w:r>
      <w:r w:rsidR="002C1EF4" w:rsidRPr="00BB2037">
        <w:rPr>
          <w:rFonts w:ascii="Times New Roman" w:hAnsi="Times New Roman"/>
          <w:b/>
          <w:sz w:val="22"/>
          <w:szCs w:val="22"/>
          <w:u w:val="single"/>
        </w:rPr>
        <w:t>Maintenance of existing MIS</w:t>
      </w:r>
    </w:p>
    <w:p w14:paraId="38ECEC1B" w14:textId="77777777" w:rsidR="00BB2037" w:rsidRDefault="00BB2037" w:rsidP="002C1EF4">
      <w:pPr>
        <w:spacing w:after="120"/>
        <w:contextualSpacing/>
        <w:rPr>
          <w:rFonts w:ascii="Times New Roman" w:hAnsi="Times New Roman"/>
          <w:b/>
          <w:sz w:val="24"/>
          <w:szCs w:val="24"/>
          <w:u w:val="single"/>
        </w:rPr>
      </w:pPr>
    </w:p>
    <w:p w14:paraId="748A7962" w14:textId="2D8A97C3" w:rsidR="002C1EF4" w:rsidRDefault="002C1EF4" w:rsidP="002C1EF4">
      <w:pPr>
        <w:spacing w:after="120"/>
        <w:contextualSpacing/>
        <w:rPr>
          <w:rFonts w:ascii="Times New Roman" w:hAnsi="Times New Roman"/>
          <w:sz w:val="22"/>
          <w:szCs w:val="22"/>
          <w:lang w:val="en-US" w:eastAsia="en-US"/>
        </w:rPr>
      </w:pPr>
      <w:r>
        <w:rPr>
          <w:rFonts w:ascii="Times New Roman" w:hAnsi="Times New Roman"/>
          <w:sz w:val="22"/>
          <w:szCs w:val="22"/>
          <w:lang w:val="en-US" w:eastAsia="en-US"/>
        </w:rPr>
        <w:t>The Contractor shall provide m</w:t>
      </w:r>
      <w:r w:rsidRPr="002C1EF4">
        <w:rPr>
          <w:rFonts w:ascii="Times New Roman" w:hAnsi="Times New Roman"/>
          <w:sz w:val="22"/>
          <w:szCs w:val="22"/>
          <w:lang w:val="en-US" w:eastAsia="en-US"/>
        </w:rPr>
        <w:t xml:space="preserve">aintenance </w:t>
      </w:r>
      <w:r>
        <w:rPr>
          <w:rFonts w:ascii="Times New Roman" w:hAnsi="Times New Roman"/>
          <w:sz w:val="22"/>
          <w:szCs w:val="22"/>
          <w:lang w:val="en-US" w:eastAsia="en-US"/>
        </w:rPr>
        <w:t xml:space="preserve">of MIS which </w:t>
      </w:r>
      <w:r w:rsidR="009731CF">
        <w:rPr>
          <w:rFonts w:ascii="Times New Roman" w:hAnsi="Times New Roman"/>
          <w:sz w:val="22"/>
          <w:szCs w:val="22"/>
          <w:lang w:val="en-US" w:eastAsia="en-US"/>
        </w:rPr>
        <w:t>shall cover</w:t>
      </w:r>
      <w:r w:rsidRPr="002C1EF4">
        <w:rPr>
          <w:rFonts w:ascii="Times New Roman" w:hAnsi="Times New Roman"/>
          <w:sz w:val="22"/>
          <w:szCs w:val="22"/>
          <w:lang w:val="en-US" w:eastAsia="en-US"/>
        </w:rPr>
        <w:t xml:space="preserve"> the availability of all new sub-versions and versions of the software system that appear within </w:t>
      </w:r>
      <w:r>
        <w:rPr>
          <w:rFonts w:ascii="Times New Roman" w:hAnsi="Times New Roman"/>
          <w:sz w:val="22"/>
          <w:szCs w:val="22"/>
          <w:lang w:val="en-US" w:eastAsia="en-US"/>
        </w:rPr>
        <w:t xml:space="preserve">the period of </w:t>
      </w:r>
      <w:r w:rsidRPr="002C1EF4">
        <w:rPr>
          <w:rFonts w:ascii="Times New Roman" w:hAnsi="Times New Roman"/>
          <w:sz w:val="22"/>
          <w:szCs w:val="22"/>
          <w:lang w:val="en-US" w:eastAsia="en-US"/>
        </w:rPr>
        <w:t xml:space="preserve">24 months from the entry into force of the contract subject to this </w:t>
      </w:r>
      <w:proofErr w:type="spellStart"/>
      <w:r w:rsidRPr="002C1EF4">
        <w:rPr>
          <w:rFonts w:ascii="Times New Roman" w:hAnsi="Times New Roman"/>
          <w:sz w:val="22"/>
          <w:szCs w:val="22"/>
          <w:lang w:val="en-US" w:eastAsia="en-US"/>
        </w:rPr>
        <w:t>ToR</w:t>
      </w:r>
      <w:proofErr w:type="spellEnd"/>
      <w:r w:rsidRPr="002C1EF4">
        <w:rPr>
          <w:rFonts w:ascii="Times New Roman" w:hAnsi="Times New Roman"/>
          <w:sz w:val="22"/>
          <w:szCs w:val="22"/>
          <w:lang w:val="en-US" w:eastAsia="en-US"/>
        </w:rPr>
        <w:t xml:space="preserve">, and </w:t>
      </w:r>
      <w:r w:rsidR="009731CF">
        <w:rPr>
          <w:rFonts w:ascii="Times New Roman" w:hAnsi="Times New Roman"/>
          <w:sz w:val="22"/>
          <w:szCs w:val="22"/>
          <w:lang w:val="en-US" w:eastAsia="en-US"/>
        </w:rPr>
        <w:t xml:space="preserve">shall </w:t>
      </w:r>
      <w:r w:rsidRPr="002C1EF4">
        <w:rPr>
          <w:rFonts w:ascii="Times New Roman" w:hAnsi="Times New Roman"/>
          <w:sz w:val="22"/>
          <w:szCs w:val="22"/>
          <w:lang w:val="en-US" w:eastAsia="en-US"/>
        </w:rPr>
        <w:t>enable the correction of errors and inconsistencies that appear when using the system.</w:t>
      </w:r>
    </w:p>
    <w:p w14:paraId="71CDE0A8" w14:textId="77777777" w:rsidR="009731CF" w:rsidRPr="002C1EF4" w:rsidRDefault="009731CF" w:rsidP="002C1EF4">
      <w:pPr>
        <w:spacing w:after="120"/>
        <w:contextualSpacing/>
        <w:rPr>
          <w:rFonts w:ascii="Times New Roman" w:hAnsi="Times New Roman"/>
          <w:sz w:val="22"/>
          <w:szCs w:val="22"/>
          <w:lang w:val="en-US" w:eastAsia="en-US"/>
        </w:rPr>
      </w:pPr>
    </w:p>
    <w:p w14:paraId="0E141292" w14:textId="0F836722" w:rsidR="002C1EF4" w:rsidRDefault="002C1EF4" w:rsidP="002C1EF4">
      <w:pPr>
        <w:spacing w:after="120"/>
        <w:contextualSpacing/>
        <w:rPr>
          <w:rFonts w:ascii="Times New Roman" w:hAnsi="Times New Roman"/>
          <w:sz w:val="22"/>
          <w:szCs w:val="22"/>
          <w:lang w:val="en-US" w:eastAsia="en-US"/>
        </w:rPr>
      </w:pPr>
    </w:p>
    <w:p w14:paraId="68F1DDC0" w14:textId="16218552" w:rsidR="002C1EF4" w:rsidRPr="002C1EF4" w:rsidRDefault="002C1EF4" w:rsidP="002C1EF4">
      <w:pPr>
        <w:spacing w:after="120"/>
        <w:contextualSpacing/>
        <w:rPr>
          <w:rFonts w:ascii="Times New Roman" w:hAnsi="Times New Roman"/>
          <w:b/>
          <w:sz w:val="22"/>
          <w:szCs w:val="22"/>
          <w:u w:val="single"/>
          <w:lang w:eastAsia="en-US"/>
        </w:rPr>
      </w:pPr>
      <w:r w:rsidRPr="002C1EF4">
        <w:rPr>
          <w:rFonts w:ascii="Times New Roman" w:hAnsi="Times New Roman"/>
          <w:b/>
          <w:sz w:val="22"/>
          <w:szCs w:val="22"/>
          <w:lang w:eastAsia="en-US"/>
        </w:rPr>
        <w:t xml:space="preserve">Activity </w:t>
      </w:r>
      <w:r>
        <w:rPr>
          <w:rFonts w:ascii="Times New Roman" w:hAnsi="Times New Roman"/>
          <w:b/>
          <w:sz w:val="22"/>
          <w:szCs w:val="22"/>
          <w:lang w:eastAsia="en-US"/>
        </w:rPr>
        <w:t>2</w:t>
      </w:r>
      <w:r w:rsidRPr="002C1EF4">
        <w:rPr>
          <w:rFonts w:ascii="Times New Roman" w:hAnsi="Times New Roman"/>
          <w:b/>
          <w:sz w:val="22"/>
          <w:szCs w:val="22"/>
          <w:lang w:eastAsia="en-US"/>
        </w:rPr>
        <w:t xml:space="preserve">.  </w:t>
      </w:r>
      <w:r w:rsidR="009731CF" w:rsidRPr="00BB2037">
        <w:rPr>
          <w:rFonts w:ascii="Times New Roman" w:hAnsi="Times New Roman"/>
          <w:b/>
          <w:sz w:val="22"/>
          <w:szCs w:val="22"/>
          <w:u w:val="single"/>
          <w:lang w:eastAsia="en-US"/>
        </w:rPr>
        <w:t>Technical support</w:t>
      </w:r>
      <w:r w:rsidR="009731CF">
        <w:rPr>
          <w:rFonts w:ascii="Times New Roman" w:hAnsi="Times New Roman"/>
          <w:b/>
          <w:sz w:val="22"/>
          <w:szCs w:val="22"/>
          <w:lang w:eastAsia="en-US"/>
        </w:rPr>
        <w:t xml:space="preserve"> </w:t>
      </w:r>
    </w:p>
    <w:p w14:paraId="3F1838ED" w14:textId="77777777" w:rsidR="002C1EF4" w:rsidRDefault="002C1EF4" w:rsidP="002C1EF4">
      <w:pPr>
        <w:spacing w:after="120"/>
        <w:contextualSpacing/>
        <w:rPr>
          <w:rFonts w:ascii="Times New Roman" w:hAnsi="Times New Roman"/>
          <w:sz w:val="22"/>
          <w:szCs w:val="22"/>
          <w:lang w:val="en-US" w:eastAsia="en-US"/>
        </w:rPr>
      </w:pPr>
    </w:p>
    <w:p w14:paraId="7D0D1BB8" w14:textId="664CC6BE" w:rsidR="009731CF" w:rsidRDefault="009731CF" w:rsidP="009731CF">
      <w:pPr>
        <w:spacing w:after="120"/>
        <w:contextualSpacing/>
        <w:rPr>
          <w:rFonts w:ascii="Times New Roman" w:hAnsi="Times New Roman"/>
          <w:b/>
          <w:sz w:val="22"/>
          <w:szCs w:val="22"/>
          <w:lang w:eastAsia="en-US"/>
        </w:rPr>
      </w:pPr>
      <w:r w:rsidRPr="00BB7852">
        <w:rPr>
          <w:rFonts w:ascii="Times New Roman" w:hAnsi="Times New Roman"/>
          <w:b/>
          <w:sz w:val="22"/>
          <w:szCs w:val="22"/>
          <w:lang w:val="en-US" w:eastAsia="en-US"/>
        </w:rPr>
        <w:t>Activity 2.1.</w:t>
      </w:r>
      <w:r>
        <w:rPr>
          <w:rFonts w:ascii="Times New Roman" w:hAnsi="Times New Roman"/>
          <w:sz w:val="22"/>
          <w:szCs w:val="22"/>
          <w:lang w:val="en-US" w:eastAsia="en-US"/>
        </w:rPr>
        <w:t xml:space="preserve"> </w:t>
      </w:r>
      <w:r w:rsidRPr="009731CF">
        <w:rPr>
          <w:rFonts w:ascii="Times New Roman" w:hAnsi="Times New Roman"/>
          <w:b/>
          <w:sz w:val="22"/>
          <w:szCs w:val="22"/>
          <w:lang w:eastAsia="en-US"/>
        </w:rPr>
        <w:t>Technical support</w:t>
      </w:r>
      <w:r>
        <w:rPr>
          <w:rFonts w:ascii="Times New Roman" w:hAnsi="Times New Roman"/>
          <w:b/>
          <w:sz w:val="22"/>
          <w:szCs w:val="22"/>
          <w:lang w:eastAsia="en-US"/>
        </w:rPr>
        <w:t xml:space="preserve"> services</w:t>
      </w:r>
    </w:p>
    <w:p w14:paraId="613C44D4" w14:textId="77777777" w:rsidR="009731CF" w:rsidRPr="009731CF" w:rsidRDefault="009731CF" w:rsidP="009731CF">
      <w:pPr>
        <w:spacing w:after="120"/>
        <w:contextualSpacing/>
        <w:rPr>
          <w:rFonts w:ascii="Times New Roman" w:hAnsi="Times New Roman"/>
          <w:sz w:val="22"/>
          <w:szCs w:val="22"/>
          <w:lang w:val="en-US" w:eastAsia="en-US"/>
        </w:rPr>
      </w:pPr>
    </w:p>
    <w:p w14:paraId="038EC4B3" w14:textId="661F7C4D" w:rsidR="009731CF" w:rsidRDefault="009731CF" w:rsidP="009731CF">
      <w:pPr>
        <w:spacing w:after="120"/>
        <w:contextualSpacing/>
        <w:rPr>
          <w:rFonts w:ascii="Times New Roman" w:hAnsi="Times New Roman"/>
          <w:sz w:val="22"/>
          <w:szCs w:val="22"/>
          <w:lang w:val="en-US" w:eastAsia="en-US"/>
        </w:rPr>
      </w:pPr>
      <w:r w:rsidRPr="009731CF">
        <w:rPr>
          <w:rFonts w:ascii="Times New Roman" w:hAnsi="Times New Roman"/>
          <w:sz w:val="22"/>
          <w:szCs w:val="22"/>
          <w:lang w:val="en-US" w:eastAsia="en-US"/>
        </w:rPr>
        <w:t xml:space="preserve">Technical support shall include the provision of unlimited service to users of the system in order to ensure its correct functioning and use within 24 months from the entry into force of the contract subject to this </w:t>
      </w:r>
      <w:proofErr w:type="spellStart"/>
      <w:r w:rsidRPr="009731CF">
        <w:rPr>
          <w:rFonts w:ascii="Times New Roman" w:hAnsi="Times New Roman"/>
          <w:sz w:val="22"/>
          <w:szCs w:val="22"/>
          <w:lang w:val="en-US" w:eastAsia="en-US"/>
        </w:rPr>
        <w:t>ToR</w:t>
      </w:r>
      <w:proofErr w:type="spellEnd"/>
      <w:r w:rsidRPr="009731CF">
        <w:rPr>
          <w:rFonts w:ascii="Times New Roman" w:hAnsi="Times New Roman"/>
          <w:sz w:val="22"/>
          <w:szCs w:val="22"/>
          <w:lang w:val="en-US" w:eastAsia="en-US"/>
        </w:rPr>
        <w:t xml:space="preserve">. Technical support will be provided via e-mail by a representative of the Contractor, on working days, during regular working hours from 08:00 to 16:00 CET. </w:t>
      </w:r>
    </w:p>
    <w:p w14:paraId="60F08E3B" w14:textId="1E6EB642" w:rsidR="009731CF" w:rsidRDefault="009731CF" w:rsidP="009731CF">
      <w:pPr>
        <w:spacing w:after="120"/>
        <w:contextualSpacing/>
        <w:rPr>
          <w:rFonts w:ascii="Times New Roman" w:hAnsi="Times New Roman"/>
          <w:sz w:val="22"/>
          <w:szCs w:val="22"/>
          <w:lang w:val="en-US" w:eastAsia="en-US"/>
        </w:rPr>
      </w:pPr>
    </w:p>
    <w:p w14:paraId="1852BFA5" w14:textId="695CEDFB" w:rsidR="009731CF" w:rsidRPr="009731CF" w:rsidRDefault="009731CF" w:rsidP="009731CF">
      <w:pPr>
        <w:spacing w:after="120"/>
        <w:contextualSpacing/>
        <w:rPr>
          <w:rFonts w:ascii="Times New Roman" w:hAnsi="Times New Roman"/>
          <w:sz w:val="22"/>
          <w:szCs w:val="22"/>
          <w:lang w:val="en-US" w:eastAsia="en-US"/>
        </w:rPr>
      </w:pPr>
      <w:r w:rsidRPr="00BB7852">
        <w:rPr>
          <w:rFonts w:ascii="Times New Roman" w:hAnsi="Times New Roman"/>
          <w:b/>
          <w:sz w:val="22"/>
          <w:szCs w:val="22"/>
          <w:lang w:val="en-US" w:eastAsia="en-US"/>
        </w:rPr>
        <w:t>Activity 2.2.</w:t>
      </w:r>
      <w:r>
        <w:rPr>
          <w:rFonts w:ascii="Times New Roman" w:hAnsi="Times New Roman"/>
          <w:sz w:val="22"/>
          <w:szCs w:val="22"/>
          <w:lang w:val="en-US" w:eastAsia="en-US"/>
        </w:rPr>
        <w:t xml:space="preserve"> </w:t>
      </w:r>
      <w:r w:rsidRPr="00BB2037">
        <w:rPr>
          <w:rFonts w:ascii="Times New Roman" w:hAnsi="Times New Roman"/>
          <w:b/>
          <w:sz w:val="22"/>
          <w:szCs w:val="22"/>
          <w:lang w:eastAsia="en-US"/>
        </w:rPr>
        <w:t>T</w:t>
      </w:r>
      <w:r w:rsidR="00BB7852" w:rsidRPr="00BB2037">
        <w:rPr>
          <w:rFonts w:ascii="Times New Roman" w:hAnsi="Times New Roman"/>
          <w:b/>
          <w:sz w:val="22"/>
          <w:szCs w:val="22"/>
          <w:lang w:eastAsia="en-US"/>
        </w:rPr>
        <w:t>raining of End U</w:t>
      </w:r>
      <w:r w:rsidRPr="00BB2037">
        <w:rPr>
          <w:rFonts w:ascii="Times New Roman" w:hAnsi="Times New Roman"/>
          <w:b/>
          <w:sz w:val="22"/>
          <w:szCs w:val="22"/>
          <w:lang w:eastAsia="en-US"/>
        </w:rPr>
        <w:t>sers</w:t>
      </w:r>
    </w:p>
    <w:p w14:paraId="789F1422" w14:textId="77777777" w:rsidR="002C1EF4" w:rsidRDefault="002C1EF4" w:rsidP="002C1EF4">
      <w:pPr>
        <w:spacing w:after="120"/>
        <w:contextualSpacing/>
        <w:rPr>
          <w:rFonts w:ascii="Times New Roman" w:hAnsi="Times New Roman"/>
          <w:sz w:val="22"/>
          <w:szCs w:val="22"/>
          <w:lang w:val="en-US" w:eastAsia="en-US"/>
        </w:rPr>
      </w:pPr>
    </w:p>
    <w:p w14:paraId="7F5FA7B9" w14:textId="5998CDBE" w:rsidR="002C1EF4" w:rsidRDefault="002C1EF4" w:rsidP="002C1EF4">
      <w:pPr>
        <w:spacing w:after="120"/>
        <w:contextualSpacing/>
        <w:rPr>
          <w:rFonts w:ascii="Times New Roman" w:hAnsi="Times New Roman"/>
          <w:sz w:val="22"/>
          <w:szCs w:val="22"/>
          <w:lang w:val="en-US" w:eastAsia="en-US"/>
        </w:rPr>
      </w:pPr>
      <w:r>
        <w:rPr>
          <w:rFonts w:ascii="Times New Roman" w:hAnsi="Times New Roman"/>
          <w:sz w:val="22"/>
          <w:szCs w:val="22"/>
          <w:lang w:val="en-US" w:eastAsia="en-US"/>
        </w:rPr>
        <w:t xml:space="preserve">The Contractor shall provide </w:t>
      </w:r>
      <w:r w:rsidRPr="002C1EF4">
        <w:rPr>
          <w:rFonts w:ascii="Times New Roman" w:hAnsi="Times New Roman"/>
          <w:sz w:val="22"/>
          <w:szCs w:val="22"/>
          <w:lang w:val="en-US" w:eastAsia="en-US"/>
        </w:rPr>
        <w:t xml:space="preserve">training of end users of the system at the request of the </w:t>
      </w:r>
      <w:proofErr w:type="spellStart"/>
      <w:r>
        <w:rPr>
          <w:rFonts w:ascii="Times New Roman" w:hAnsi="Times New Roman"/>
          <w:sz w:val="22"/>
          <w:szCs w:val="22"/>
          <w:lang w:val="en-US" w:eastAsia="en-US"/>
        </w:rPr>
        <w:t>MoE</w:t>
      </w:r>
      <w:proofErr w:type="spellEnd"/>
      <w:r w:rsidRPr="002C1EF4">
        <w:rPr>
          <w:rFonts w:ascii="Times New Roman" w:hAnsi="Times New Roman"/>
          <w:sz w:val="22"/>
          <w:szCs w:val="22"/>
          <w:lang w:val="en-US" w:eastAsia="en-US"/>
        </w:rPr>
        <w:t>. Training can be conducted physically or online and will be supported by updated user guides.</w:t>
      </w:r>
      <w:r>
        <w:rPr>
          <w:rFonts w:ascii="Times New Roman" w:hAnsi="Times New Roman"/>
          <w:sz w:val="22"/>
          <w:szCs w:val="22"/>
          <w:lang w:val="en-US" w:eastAsia="en-US"/>
        </w:rPr>
        <w:t xml:space="preserve"> The Contractor shall provide the training for at least </w:t>
      </w:r>
      <w:r w:rsidR="001E35D3">
        <w:rPr>
          <w:rFonts w:ascii="Times New Roman" w:hAnsi="Times New Roman"/>
          <w:sz w:val="22"/>
          <w:szCs w:val="22"/>
          <w:lang w:val="en-US" w:eastAsia="en-US"/>
        </w:rPr>
        <w:t xml:space="preserve">6 </w:t>
      </w:r>
      <w:proofErr w:type="spellStart"/>
      <w:r w:rsidR="001E35D3">
        <w:rPr>
          <w:rFonts w:ascii="Times New Roman" w:hAnsi="Times New Roman"/>
          <w:sz w:val="22"/>
          <w:szCs w:val="22"/>
          <w:lang w:val="en-US" w:eastAsia="en-US"/>
        </w:rPr>
        <w:t>memebrs</w:t>
      </w:r>
      <w:proofErr w:type="spellEnd"/>
      <w:r>
        <w:rPr>
          <w:rFonts w:ascii="Times New Roman" w:hAnsi="Times New Roman"/>
          <w:sz w:val="22"/>
          <w:szCs w:val="22"/>
          <w:lang w:val="en-US" w:eastAsia="en-US"/>
        </w:rPr>
        <w:t xml:space="preserve"> of </w:t>
      </w:r>
      <w:proofErr w:type="spellStart"/>
      <w:r>
        <w:rPr>
          <w:rFonts w:ascii="Times New Roman" w:hAnsi="Times New Roman"/>
          <w:sz w:val="22"/>
          <w:szCs w:val="22"/>
          <w:lang w:val="en-US" w:eastAsia="en-US"/>
        </w:rPr>
        <w:t>MoE</w:t>
      </w:r>
      <w:proofErr w:type="spellEnd"/>
      <w:r>
        <w:rPr>
          <w:rFonts w:ascii="Times New Roman" w:hAnsi="Times New Roman"/>
          <w:sz w:val="22"/>
          <w:szCs w:val="22"/>
          <w:lang w:val="en-US" w:eastAsia="en-US"/>
        </w:rPr>
        <w:t xml:space="preserve"> staff in training sets agreed with </w:t>
      </w:r>
      <w:proofErr w:type="spellStart"/>
      <w:r>
        <w:rPr>
          <w:rFonts w:ascii="Times New Roman" w:hAnsi="Times New Roman"/>
          <w:sz w:val="22"/>
          <w:szCs w:val="22"/>
          <w:lang w:val="en-US" w:eastAsia="en-US"/>
        </w:rPr>
        <w:t>MoE</w:t>
      </w:r>
      <w:proofErr w:type="spellEnd"/>
      <w:r>
        <w:rPr>
          <w:rFonts w:ascii="Times New Roman" w:hAnsi="Times New Roman"/>
          <w:sz w:val="22"/>
          <w:szCs w:val="22"/>
          <w:lang w:val="en-US" w:eastAsia="en-US"/>
        </w:rPr>
        <w:t xml:space="preserve"> during the implementation of the contract subject to this </w:t>
      </w:r>
      <w:proofErr w:type="spellStart"/>
      <w:r>
        <w:rPr>
          <w:rFonts w:ascii="Times New Roman" w:hAnsi="Times New Roman"/>
          <w:sz w:val="22"/>
          <w:szCs w:val="22"/>
          <w:lang w:val="en-US" w:eastAsia="en-US"/>
        </w:rPr>
        <w:t>ToR</w:t>
      </w:r>
      <w:proofErr w:type="spellEnd"/>
      <w:r>
        <w:rPr>
          <w:rFonts w:ascii="Times New Roman" w:hAnsi="Times New Roman"/>
          <w:sz w:val="22"/>
          <w:szCs w:val="22"/>
          <w:lang w:val="en-US" w:eastAsia="en-US"/>
        </w:rPr>
        <w:t>.</w:t>
      </w:r>
    </w:p>
    <w:p w14:paraId="57B80C16" w14:textId="2D535F74" w:rsidR="00EC6E6A" w:rsidRDefault="00EC6E6A" w:rsidP="002C1EF4">
      <w:pPr>
        <w:spacing w:after="120"/>
        <w:contextualSpacing/>
        <w:rPr>
          <w:rFonts w:ascii="Times New Roman" w:hAnsi="Times New Roman"/>
          <w:sz w:val="22"/>
          <w:szCs w:val="22"/>
          <w:lang w:val="en-US" w:eastAsia="en-US"/>
        </w:rPr>
      </w:pPr>
    </w:p>
    <w:p w14:paraId="6303B1D3" w14:textId="77777777" w:rsidR="00EC6E6A" w:rsidRPr="00EC6E6A" w:rsidRDefault="00EC6E6A" w:rsidP="00EC6E6A">
      <w:pPr>
        <w:spacing w:after="120"/>
        <w:contextualSpacing/>
        <w:rPr>
          <w:rFonts w:ascii="Times New Roman" w:hAnsi="Times New Roman"/>
          <w:sz w:val="22"/>
          <w:szCs w:val="22"/>
          <w:lang w:eastAsia="en-US"/>
        </w:rPr>
      </w:pPr>
      <w:r w:rsidRPr="00EC6E6A">
        <w:rPr>
          <w:rFonts w:ascii="Times New Roman" w:hAnsi="Times New Roman"/>
          <w:sz w:val="22"/>
          <w:szCs w:val="22"/>
          <w:lang w:eastAsia="en-US"/>
        </w:rPr>
        <w:lastRenderedPageBreak/>
        <w:t xml:space="preserve">Contractor will provide trainers/experts for all trainings, as well as complete training material for participants. </w:t>
      </w:r>
    </w:p>
    <w:p w14:paraId="1FC9E005" w14:textId="7FA533D6" w:rsidR="00EC6E6A" w:rsidRPr="00EC6E6A" w:rsidRDefault="00EC6E6A" w:rsidP="00EC6E6A">
      <w:pPr>
        <w:spacing w:after="120"/>
        <w:contextualSpacing/>
        <w:rPr>
          <w:rFonts w:ascii="Times New Roman" w:hAnsi="Times New Roman"/>
          <w:sz w:val="22"/>
          <w:szCs w:val="22"/>
          <w:lang w:eastAsia="en-US"/>
        </w:rPr>
      </w:pPr>
      <w:r w:rsidRPr="00EC6E6A">
        <w:rPr>
          <w:rFonts w:ascii="Times New Roman" w:hAnsi="Times New Roman"/>
          <w:sz w:val="22"/>
          <w:szCs w:val="22"/>
          <w:lang w:eastAsia="en-US"/>
        </w:rPr>
        <w:t xml:space="preserve">Contractor is obliged to develop and provide entire training material in Serbian and in English language, if requested by contracting authority (user manuals, guidelines, etc.) All training materials should be available for use after the completion of the contract subject to this </w:t>
      </w:r>
      <w:proofErr w:type="spellStart"/>
      <w:r w:rsidRPr="00EC6E6A">
        <w:rPr>
          <w:rFonts w:ascii="Times New Roman" w:hAnsi="Times New Roman"/>
          <w:sz w:val="22"/>
          <w:szCs w:val="22"/>
          <w:lang w:eastAsia="en-US"/>
        </w:rPr>
        <w:t>ToR</w:t>
      </w:r>
      <w:proofErr w:type="spellEnd"/>
      <w:r w:rsidRPr="00EC6E6A">
        <w:rPr>
          <w:rFonts w:ascii="Times New Roman" w:hAnsi="Times New Roman"/>
          <w:sz w:val="22"/>
          <w:szCs w:val="22"/>
          <w:lang w:eastAsia="en-US"/>
        </w:rPr>
        <w:t xml:space="preserve"> (hard copy and </w:t>
      </w:r>
      <w:proofErr w:type="gramStart"/>
      <w:r w:rsidRPr="00EC6E6A">
        <w:rPr>
          <w:rFonts w:ascii="Times New Roman" w:hAnsi="Times New Roman"/>
          <w:sz w:val="22"/>
          <w:szCs w:val="22"/>
          <w:lang w:eastAsia="en-US"/>
        </w:rPr>
        <w:t>on line</w:t>
      </w:r>
      <w:proofErr w:type="gramEnd"/>
      <w:r w:rsidRPr="00EC6E6A">
        <w:rPr>
          <w:rFonts w:ascii="Times New Roman" w:hAnsi="Times New Roman"/>
          <w:sz w:val="22"/>
          <w:szCs w:val="22"/>
          <w:lang w:eastAsia="en-US"/>
        </w:rPr>
        <w:t xml:space="preserve"> versions). Contractor shall prepare a report after each implemented training, consisting of complete training material provided, lists of participants, training evaluation lists and short description of activities. This report shall be submitted not later than 7 days after the end of each training/team capacity building session.</w:t>
      </w:r>
    </w:p>
    <w:p w14:paraId="7281BC0E" w14:textId="77777777" w:rsidR="00EC6E6A" w:rsidRPr="002C1EF4" w:rsidRDefault="00EC6E6A" w:rsidP="002C1EF4">
      <w:pPr>
        <w:spacing w:after="120"/>
        <w:contextualSpacing/>
        <w:rPr>
          <w:rFonts w:ascii="Times New Roman" w:hAnsi="Times New Roman"/>
          <w:sz w:val="22"/>
          <w:szCs w:val="22"/>
          <w:lang w:val="en-US" w:eastAsia="en-US"/>
        </w:rPr>
      </w:pPr>
    </w:p>
    <w:p w14:paraId="476B1A63" w14:textId="0DD6A1FA" w:rsidR="001E35D3" w:rsidRPr="001E35D3" w:rsidRDefault="001E35D3" w:rsidP="001E35D3">
      <w:pPr>
        <w:pBdr>
          <w:top w:val="single" w:sz="4" w:space="1" w:color="auto"/>
          <w:left w:val="single" w:sz="4" w:space="4" w:color="auto"/>
          <w:bottom w:val="single" w:sz="4" w:space="1" w:color="auto"/>
          <w:right w:val="single" w:sz="4" w:space="4" w:color="auto"/>
        </w:pBdr>
        <w:ind w:left="90"/>
        <w:contextualSpacing/>
        <w:rPr>
          <w:rFonts w:ascii="Times New Roman" w:hAnsi="Times New Roman"/>
          <w:sz w:val="24"/>
          <w:szCs w:val="24"/>
          <w:lang w:val="en-US"/>
        </w:rPr>
      </w:pPr>
      <w:r w:rsidRPr="001E1143">
        <w:rPr>
          <w:rFonts w:ascii="Times New Roman" w:hAnsi="Times New Roman"/>
          <w:b/>
          <w:sz w:val="24"/>
          <w:szCs w:val="24"/>
          <w:lang w:val="en-US"/>
        </w:rPr>
        <w:t>N.B.</w:t>
      </w:r>
      <w:r w:rsidRPr="001E1143">
        <w:rPr>
          <w:rFonts w:ascii="Times New Roman" w:hAnsi="Times New Roman"/>
          <w:sz w:val="24"/>
          <w:szCs w:val="24"/>
          <w:lang w:val="en-US"/>
        </w:rPr>
        <w:t xml:space="preserve"> The dynamics of the specific work and related activities shall be clearly defined and specified in the form of Work plans which will cover the period of 6 months of implementation.  The contractor shall provide a progress report covering the 6-monthly implementation period.</w:t>
      </w:r>
    </w:p>
    <w:p w14:paraId="3172E412" w14:textId="09B69AB8" w:rsidR="00DF0DDA" w:rsidRDefault="00DF0DDA" w:rsidP="00827B46">
      <w:pPr>
        <w:contextualSpacing/>
        <w:rPr>
          <w:lang w:val="en-US"/>
        </w:rPr>
      </w:pPr>
    </w:p>
    <w:p w14:paraId="47136059" w14:textId="4F767ECF" w:rsidR="003C28A3" w:rsidRPr="008C4EE3" w:rsidRDefault="003C28A3" w:rsidP="006B46FF">
      <w:pPr>
        <w:pStyle w:val="Heading3"/>
      </w:pPr>
      <w:r w:rsidRPr="008C4EE3">
        <w:t>Visibility</w:t>
      </w:r>
    </w:p>
    <w:p w14:paraId="4D640E99" w14:textId="70E1983E" w:rsidR="003C28A3" w:rsidRPr="00DB6324" w:rsidRDefault="003C28A3" w:rsidP="003C28A3">
      <w:pPr>
        <w:rPr>
          <w:rFonts w:ascii="Times New Roman" w:hAnsi="Times New Roman"/>
          <w:sz w:val="22"/>
          <w:szCs w:val="22"/>
        </w:rPr>
      </w:pPr>
      <w:r w:rsidRPr="00DB6324">
        <w:rPr>
          <w:rFonts w:ascii="Times New Roman" w:hAnsi="Times New Roman"/>
          <w:sz w:val="22"/>
          <w:szCs w:val="22"/>
        </w:rPr>
        <w:t>The Contractor shall ensure the sustainability and dissemination of</w:t>
      </w:r>
      <w:r w:rsidRPr="00DB6324">
        <w:rPr>
          <w:rFonts w:ascii="Times New Roman" w:hAnsi="Times New Roman"/>
          <w:b/>
          <w:i/>
          <w:sz w:val="22"/>
          <w:szCs w:val="22"/>
        </w:rPr>
        <w:t xml:space="preserve"> </w:t>
      </w:r>
      <w:r w:rsidR="00DE679E" w:rsidRPr="00DB6324">
        <w:rPr>
          <w:rFonts w:ascii="Times New Roman" w:hAnsi="Times New Roman"/>
          <w:sz w:val="22"/>
          <w:szCs w:val="22"/>
        </w:rPr>
        <w:t>c</w:t>
      </w:r>
      <w:r w:rsidRPr="00DB6324">
        <w:rPr>
          <w:rFonts w:ascii="Times New Roman" w:hAnsi="Times New Roman"/>
          <w:sz w:val="22"/>
          <w:szCs w:val="22"/>
        </w:rPr>
        <w:t>ontract</w:t>
      </w:r>
      <w:r w:rsidR="00DE679E" w:rsidRPr="00DB6324">
        <w:rPr>
          <w:rFonts w:ascii="Times New Roman" w:hAnsi="Times New Roman"/>
          <w:sz w:val="22"/>
          <w:szCs w:val="22"/>
        </w:rPr>
        <w:t xml:space="preserve"> results. The c</w:t>
      </w:r>
      <w:r w:rsidRPr="00DB6324">
        <w:rPr>
          <w:rFonts w:ascii="Times New Roman" w:hAnsi="Times New Roman"/>
          <w:sz w:val="22"/>
          <w:szCs w:val="22"/>
        </w:rPr>
        <w:t>ontractor</w:t>
      </w:r>
      <w:r w:rsidRPr="00DB6324">
        <w:rPr>
          <w:rFonts w:ascii="Times New Roman" w:hAnsi="Times New Roman"/>
          <w:b/>
          <w:i/>
          <w:sz w:val="22"/>
          <w:szCs w:val="22"/>
        </w:rPr>
        <w:t xml:space="preserve"> </w:t>
      </w:r>
      <w:r w:rsidRPr="00DB6324">
        <w:rPr>
          <w:rFonts w:ascii="Times New Roman" w:hAnsi="Times New Roman"/>
          <w:sz w:val="22"/>
          <w:szCs w:val="22"/>
        </w:rPr>
        <w:t xml:space="preserve">must comply with the latest Communication and Visibility Manual for EU External Actions concerning acknowledgement of EU financing of the project (see </w:t>
      </w:r>
      <w:hyperlink r:id="rId10" w:history="1">
        <w:r w:rsidRPr="00DB6324">
          <w:rPr>
            <w:rStyle w:val="Hyperlink"/>
            <w:rFonts w:ascii="Times New Roman" w:hAnsi="Times New Roman"/>
            <w:sz w:val="22"/>
            <w:szCs w:val="22"/>
          </w:rPr>
          <w:t>https://ec.europa.eu/europeaid/communication-and-visibility-manual-eu-external-actions_en</w:t>
        </w:r>
      </w:hyperlink>
      <w:r w:rsidRPr="00DB6324">
        <w:rPr>
          <w:rFonts w:ascii="Times New Roman" w:eastAsia="Calibri" w:hAnsi="Times New Roman"/>
          <w:sz w:val="22"/>
          <w:szCs w:val="22"/>
          <w:lang w:val="en-US" w:eastAsia="en-US"/>
        </w:rPr>
        <w:t xml:space="preserve"> </w:t>
      </w:r>
      <w:r w:rsidRPr="00DB6324">
        <w:rPr>
          <w:rFonts w:ascii="Times New Roman" w:hAnsi="Times New Roman"/>
          <w:sz w:val="22"/>
          <w:szCs w:val="22"/>
        </w:rPr>
        <w:t xml:space="preserve">). </w:t>
      </w:r>
    </w:p>
    <w:p w14:paraId="1290DC60" w14:textId="263402F1" w:rsidR="003C28A3" w:rsidRPr="00DB6324" w:rsidRDefault="003C28A3" w:rsidP="003C28A3">
      <w:pPr>
        <w:rPr>
          <w:rFonts w:ascii="Times New Roman" w:hAnsi="Times New Roman"/>
          <w:sz w:val="22"/>
          <w:szCs w:val="22"/>
        </w:rPr>
      </w:pPr>
      <w:r w:rsidRPr="00DB6324">
        <w:rPr>
          <w:rFonts w:ascii="Times New Roman" w:hAnsi="Times New Roman"/>
          <w:sz w:val="22"/>
          <w:szCs w:val="22"/>
        </w:rPr>
        <w:t>The compliance with this shall be an important aspect of all the activities listed under</w:t>
      </w:r>
      <w:r w:rsidR="00DE679E" w:rsidRPr="00DB6324">
        <w:rPr>
          <w:rFonts w:ascii="Times New Roman" w:hAnsi="Times New Roman"/>
          <w:sz w:val="22"/>
          <w:szCs w:val="22"/>
        </w:rPr>
        <w:t xml:space="preserve"> this </w:t>
      </w:r>
      <w:proofErr w:type="spellStart"/>
      <w:r w:rsidR="00DE679E" w:rsidRPr="00DB6324">
        <w:rPr>
          <w:rFonts w:ascii="Times New Roman" w:hAnsi="Times New Roman"/>
          <w:sz w:val="22"/>
          <w:szCs w:val="22"/>
        </w:rPr>
        <w:t>ToR</w:t>
      </w:r>
      <w:proofErr w:type="spellEnd"/>
      <w:r w:rsidR="00DE679E" w:rsidRPr="00DB6324">
        <w:rPr>
          <w:rFonts w:ascii="Times New Roman" w:hAnsi="Times New Roman"/>
          <w:sz w:val="22"/>
          <w:szCs w:val="22"/>
        </w:rPr>
        <w:t xml:space="preserve"> and contract and the c</w:t>
      </w:r>
      <w:r w:rsidRPr="00DB6324">
        <w:rPr>
          <w:rFonts w:ascii="Times New Roman" w:hAnsi="Times New Roman"/>
          <w:sz w:val="22"/>
          <w:szCs w:val="22"/>
        </w:rPr>
        <w:t xml:space="preserve">ontractor shall include in its reporting what have been accomplished with reference to issue of visibility.  </w:t>
      </w:r>
    </w:p>
    <w:p w14:paraId="5D3560A9" w14:textId="77777777" w:rsidR="00D81857" w:rsidRPr="0063749B" w:rsidRDefault="00D81857" w:rsidP="001E2AA5">
      <w:pPr>
        <w:pStyle w:val="Heading2"/>
      </w:pPr>
      <w:bookmarkStart w:id="17" w:name="_Ref530906824"/>
      <w:bookmarkStart w:id="18" w:name="_Toc117335506"/>
      <w:r w:rsidRPr="0063749B">
        <w:t>Project management</w:t>
      </w:r>
      <w:bookmarkEnd w:id="17"/>
      <w:bookmarkEnd w:id="18"/>
    </w:p>
    <w:p w14:paraId="63CA11E1" w14:textId="77777777" w:rsidR="00D81857" w:rsidRPr="0063749B" w:rsidRDefault="00D81857" w:rsidP="00827B46">
      <w:pPr>
        <w:pStyle w:val="Heading3"/>
      </w:pPr>
      <w:r w:rsidRPr="0063749B">
        <w:t>Responsible body</w:t>
      </w:r>
    </w:p>
    <w:p w14:paraId="5A1CC073" w14:textId="01A4FC99" w:rsidR="00837AA0" w:rsidRPr="00ED6A64" w:rsidRDefault="00837AA0" w:rsidP="00837AA0">
      <w:pPr>
        <w:rPr>
          <w:rFonts w:ascii="Times New Roman" w:hAnsi="Times New Roman"/>
          <w:sz w:val="22"/>
          <w:szCs w:val="22"/>
        </w:rPr>
      </w:pPr>
      <w:r w:rsidRPr="00ED6A64">
        <w:rPr>
          <w:rFonts w:ascii="Times New Roman" w:hAnsi="Times New Roman"/>
          <w:sz w:val="22"/>
          <w:szCs w:val="22"/>
        </w:rPr>
        <w:t>Development Agency of Serbia</w:t>
      </w:r>
    </w:p>
    <w:p w14:paraId="2865CA58" w14:textId="77777777" w:rsidR="00D81857" w:rsidRPr="0063749B" w:rsidRDefault="00D81857" w:rsidP="00827B46">
      <w:pPr>
        <w:pStyle w:val="Heading3"/>
      </w:pPr>
      <w:r w:rsidRPr="0063749B">
        <w:t>Management structure</w:t>
      </w:r>
    </w:p>
    <w:p w14:paraId="14819CAF" w14:textId="77777777" w:rsidR="00837AA0" w:rsidRPr="00ED6A64" w:rsidRDefault="00837AA0" w:rsidP="00837AA0">
      <w:pPr>
        <w:rPr>
          <w:rFonts w:ascii="Times New Roman" w:hAnsi="Times New Roman"/>
          <w:sz w:val="22"/>
          <w:szCs w:val="22"/>
        </w:rPr>
      </w:pPr>
      <w:r w:rsidRPr="00ED6A64">
        <w:rPr>
          <w:rFonts w:ascii="Times New Roman" w:hAnsi="Times New Roman"/>
          <w:sz w:val="22"/>
          <w:szCs w:val="22"/>
        </w:rPr>
        <w:t>The overall team for implementation of the Action from which this contract is financed is comprised of:</w:t>
      </w:r>
    </w:p>
    <w:p w14:paraId="4B64A88F" w14:textId="3FEFE18A" w:rsidR="00837AA0" w:rsidRPr="00ED6A64" w:rsidRDefault="00837AA0" w:rsidP="00837AA0">
      <w:pPr>
        <w:rPr>
          <w:rFonts w:ascii="Times New Roman" w:hAnsi="Times New Roman"/>
          <w:sz w:val="22"/>
          <w:szCs w:val="22"/>
        </w:rPr>
      </w:pPr>
      <w:r w:rsidRPr="00ED6A64">
        <w:rPr>
          <w:rFonts w:ascii="Times New Roman" w:hAnsi="Times New Roman"/>
          <w:b/>
          <w:sz w:val="22"/>
          <w:szCs w:val="22"/>
        </w:rPr>
        <w:t>Development Agency of Serbia (RAS)</w:t>
      </w:r>
      <w:r w:rsidRPr="00ED6A64">
        <w:rPr>
          <w:rFonts w:ascii="Times New Roman" w:hAnsi="Times New Roman"/>
          <w:sz w:val="22"/>
          <w:szCs w:val="22"/>
        </w:rPr>
        <w:t xml:space="preserve"> is the beneficiary of the direct grant and it is in charge of overall management and implementation of the entire Action. For the overall management of the Action, RAS has appointed high-rank official to act as Project manager. Project manager relies on the support of RAS working group tasked with project management activities, as well as the team of individual experts</w:t>
      </w:r>
      <w:r w:rsidR="00BB2037">
        <w:rPr>
          <w:rFonts w:ascii="Times New Roman" w:hAnsi="Times New Roman"/>
          <w:sz w:val="22"/>
          <w:szCs w:val="22"/>
        </w:rPr>
        <w:t>,</w:t>
      </w:r>
      <w:r w:rsidRPr="00ED6A64">
        <w:rPr>
          <w:rFonts w:ascii="Times New Roman" w:hAnsi="Times New Roman"/>
          <w:sz w:val="22"/>
          <w:szCs w:val="22"/>
        </w:rPr>
        <w:t xml:space="preserve"> RAS Procurement unit and RAS. Financial unit shall support the implementation of Action as well. Staff from IPA Unit of the </w:t>
      </w:r>
      <w:proofErr w:type="spellStart"/>
      <w:r w:rsidRPr="00ED6A64">
        <w:rPr>
          <w:rFonts w:ascii="Times New Roman" w:hAnsi="Times New Roman"/>
          <w:sz w:val="22"/>
          <w:szCs w:val="22"/>
        </w:rPr>
        <w:t>MoE</w:t>
      </w:r>
      <w:proofErr w:type="spellEnd"/>
      <w:r w:rsidRPr="00ED6A64">
        <w:rPr>
          <w:rFonts w:ascii="Times New Roman" w:hAnsi="Times New Roman"/>
          <w:sz w:val="22"/>
          <w:szCs w:val="22"/>
        </w:rPr>
        <w:t xml:space="preserve"> also provide support to the Project manager.</w:t>
      </w:r>
      <w:r w:rsidR="00B01FB2">
        <w:rPr>
          <w:rFonts w:ascii="Times New Roman" w:hAnsi="Times New Roman"/>
          <w:sz w:val="22"/>
          <w:szCs w:val="22"/>
        </w:rPr>
        <w:t xml:space="preserve"> </w:t>
      </w:r>
      <w:r w:rsidR="00B01FB2" w:rsidRPr="001E35D3">
        <w:rPr>
          <w:rFonts w:ascii="Times New Roman" w:hAnsi="Times New Roman"/>
          <w:b/>
          <w:sz w:val="22"/>
          <w:szCs w:val="22"/>
        </w:rPr>
        <w:t>RAS shall present a Contracting Authority</w:t>
      </w:r>
      <w:r w:rsidR="00B01FB2">
        <w:rPr>
          <w:rFonts w:ascii="Times New Roman" w:hAnsi="Times New Roman"/>
          <w:sz w:val="22"/>
          <w:szCs w:val="22"/>
        </w:rPr>
        <w:t xml:space="preserve"> for contacting services subject to this </w:t>
      </w:r>
      <w:proofErr w:type="spellStart"/>
      <w:r w:rsidR="00B01FB2">
        <w:rPr>
          <w:rFonts w:ascii="Times New Roman" w:hAnsi="Times New Roman"/>
          <w:sz w:val="22"/>
          <w:szCs w:val="22"/>
        </w:rPr>
        <w:t>ToR</w:t>
      </w:r>
      <w:proofErr w:type="spellEnd"/>
      <w:r w:rsidR="00B01FB2">
        <w:rPr>
          <w:rFonts w:ascii="Times New Roman" w:hAnsi="Times New Roman"/>
          <w:sz w:val="22"/>
          <w:szCs w:val="22"/>
        </w:rPr>
        <w:t>.</w:t>
      </w:r>
    </w:p>
    <w:p w14:paraId="6FA35E9F" w14:textId="3450F072" w:rsidR="00837AA0" w:rsidRPr="00ED6A64" w:rsidRDefault="00B01FB2" w:rsidP="00837AA0">
      <w:pPr>
        <w:rPr>
          <w:rFonts w:ascii="Times New Roman" w:hAnsi="Times New Roman"/>
          <w:bCs/>
          <w:sz w:val="22"/>
          <w:szCs w:val="22"/>
        </w:rPr>
      </w:pPr>
      <w:r w:rsidRPr="00B01FB2">
        <w:rPr>
          <w:rFonts w:ascii="Times New Roman" w:hAnsi="Times New Roman"/>
          <w:b/>
          <w:sz w:val="22"/>
          <w:szCs w:val="22"/>
        </w:rPr>
        <w:t>Ministry of the Economy (</w:t>
      </w:r>
      <w:proofErr w:type="spellStart"/>
      <w:r w:rsidRPr="00B01FB2">
        <w:rPr>
          <w:rFonts w:ascii="Times New Roman" w:hAnsi="Times New Roman"/>
          <w:b/>
          <w:sz w:val="22"/>
          <w:szCs w:val="22"/>
        </w:rPr>
        <w:t>MoE</w:t>
      </w:r>
      <w:proofErr w:type="spellEnd"/>
      <w:r w:rsidRPr="00B01FB2">
        <w:rPr>
          <w:rFonts w:ascii="Times New Roman" w:hAnsi="Times New Roman"/>
          <w:b/>
          <w:sz w:val="22"/>
          <w:szCs w:val="22"/>
        </w:rPr>
        <w:t>) is the co-applicant</w:t>
      </w:r>
      <w:r w:rsidRPr="00B01FB2">
        <w:rPr>
          <w:rFonts w:ascii="Times New Roman" w:hAnsi="Times New Roman"/>
          <w:sz w:val="22"/>
          <w:szCs w:val="22"/>
        </w:rPr>
        <w:t xml:space="preserve"> </w:t>
      </w:r>
      <w:r w:rsidRPr="00B01FB2">
        <w:rPr>
          <w:rFonts w:ascii="Times New Roman" w:hAnsi="Times New Roman"/>
          <w:b/>
          <w:sz w:val="22"/>
          <w:szCs w:val="22"/>
        </w:rPr>
        <w:t>of the direct grant</w:t>
      </w:r>
      <w:r>
        <w:rPr>
          <w:rFonts w:ascii="Times New Roman" w:hAnsi="Times New Roman"/>
          <w:b/>
          <w:sz w:val="22"/>
          <w:szCs w:val="22"/>
        </w:rPr>
        <w:t xml:space="preserve"> (Action)</w:t>
      </w:r>
      <w:r w:rsidRPr="00B01FB2">
        <w:rPr>
          <w:rFonts w:ascii="Times New Roman" w:hAnsi="Times New Roman"/>
          <w:b/>
          <w:sz w:val="22"/>
          <w:szCs w:val="22"/>
        </w:rPr>
        <w:t>.</w:t>
      </w:r>
      <w:r>
        <w:rPr>
          <w:rFonts w:ascii="Times New Roman" w:hAnsi="Times New Roman"/>
          <w:b/>
          <w:sz w:val="22"/>
          <w:szCs w:val="22"/>
        </w:rPr>
        <w:t xml:space="preserve"> </w:t>
      </w:r>
      <w:r w:rsidR="00837AA0" w:rsidRPr="001E35D3">
        <w:rPr>
          <w:rFonts w:ascii="Times New Roman" w:hAnsi="Times New Roman"/>
          <w:sz w:val="22"/>
          <w:szCs w:val="22"/>
        </w:rPr>
        <w:t>Ministry of the Economy (</w:t>
      </w:r>
      <w:proofErr w:type="spellStart"/>
      <w:r w:rsidR="00837AA0" w:rsidRPr="001E35D3">
        <w:rPr>
          <w:rFonts w:ascii="Times New Roman" w:hAnsi="Times New Roman"/>
          <w:sz w:val="22"/>
          <w:szCs w:val="22"/>
        </w:rPr>
        <w:t>MoE</w:t>
      </w:r>
      <w:proofErr w:type="spellEnd"/>
      <w:r w:rsidR="00837AA0" w:rsidRPr="001E35D3">
        <w:rPr>
          <w:rFonts w:ascii="Times New Roman" w:hAnsi="Times New Roman"/>
          <w:sz w:val="22"/>
          <w:szCs w:val="22"/>
        </w:rPr>
        <w:t>)</w:t>
      </w:r>
      <w:r w:rsidR="00837AA0" w:rsidRPr="00ED6A64">
        <w:rPr>
          <w:rFonts w:ascii="Times New Roman" w:hAnsi="Times New Roman"/>
          <w:b/>
          <w:sz w:val="22"/>
          <w:szCs w:val="22"/>
        </w:rPr>
        <w:t xml:space="preserve"> </w:t>
      </w:r>
      <w:r w:rsidR="00837AA0" w:rsidRPr="00ED6A64">
        <w:rPr>
          <w:rFonts w:ascii="Times New Roman" w:hAnsi="Times New Roman"/>
          <w:bCs/>
          <w:sz w:val="22"/>
          <w:szCs w:val="22"/>
        </w:rPr>
        <w:t xml:space="preserve">is owner of the MIS </w:t>
      </w:r>
      <w:r w:rsidR="00EC6E6A">
        <w:rPr>
          <w:rFonts w:ascii="Times New Roman" w:hAnsi="Times New Roman"/>
          <w:bCs/>
          <w:sz w:val="22"/>
          <w:szCs w:val="22"/>
        </w:rPr>
        <w:t xml:space="preserve">and </w:t>
      </w:r>
      <w:r w:rsidR="00837AA0" w:rsidRPr="00ED6A64">
        <w:rPr>
          <w:rFonts w:ascii="Times New Roman" w:hAnsi="Times New Roman"/>
          <w:bCs/>
          <w:sz w:val="22"/>
          <w:szCs w:val="22"/>
        </w:rPr>
        <w:t xml:space="preserve">legal and procedural aspects of the PEP are under the </w:t>
      </w:r>
      <w:proofErr w:type="spellStart"/>
      <w:r w:rsidR="00837AA0" w:rsidRPr="00ED6A64">
        <w:rPr>
          <w:rFonts w:ascii="Times New Roman" w:hAnsi="Times New Roman"/>
          <w:bCs/>
          <w:sz w:val="22"/>
          <w:szCs w:val="22"/>
        </w:rPr>
        <w:t>MoE</w:t>
      </w:r>
      <w:proofErr w:type="spellEnd"/>
      <w:r w:rsidR="00837AA0" w:rsidRPr="00ED6A64">
        <w:rPr>
          <w:rFonts w:ascii="Times New Roman" w:hAnsi="Times New Roman"/>
          <w:bCs/>
          <w:sz w:val="22"/>
          <w:szCs w:val="22"/>
        </w:rPr>
        <w:t xml:space="preserve"> jurisdiction</w:t>
      </w:r>
      <w:r w:rsidR="00EC6E6A">
        <w:rPr>
          <w:rFonts w:ascii="Times New Roman" w:hAnsi="Times New Roman"/>
          <w:bCs/>
          <w:sz w:val="22"/>
          <w:szCs w:val="22"/>
        </w:rPr>
        <w:t>.</w:t>
      </w:r>
      <w:r w:rsidR="00837AA0" w:rsidRPr="00ED6A64">
        <w:rPr>
          <w:rFonts w:ascii="Times New Roman" w:hAnsi="Times New Roman"/>
          <w:bCs/>
          <w:sz w:val="22"/>
          <w:szCs w:val="22"/>
        </w:rPr>
        <w:t xml:space="preserve"> </w:t>
      </w:r>
      <w:proofErr w:type="spellStart"/>
      <w:r w:rsidR="00837AA0" w:rsidRPr="00ED6A64">
        <w:rPr>
          <w:rFonts w:ascii="Times New Roman" w:hAnsi="Times New Roman"/>
          <w:bCs/>
          <w:sz w:val="22"/>
          <w:szCs w:val="22"/>
        </w:rPr>
        <w:t>MoE</w:t>
      </w:r>
      <w:proofErr w:type="spellEnd"/>
      <w:r w:rsidR="00837AA0" w:rsidRPr="00ED6A64">
        <w:rPr>
          <w:rFonts w:ascii="Times New Roman" w:hAnsi="Times New Roman"/>
          <w:bCs/>
          <w:sz w:val="22"/>
          <w:szCs w:val="22"/>
        </w:rPr>
        <w:t xml:space="preserve"> will be </w:t>
      </w:r>
      <w:r w:rsidR="00EC6E6A">
        <w:rPr>
          <w:rFonts w:ascii="Times New Roman" w:hAnsi="Times New Roman"/>
          <w:bCs/>
          <w:sz w:val="22"/>
          <w:szCs w:val="22"/>
        </w:rPr>
        <w:t xml:space="preserve">leading party </w:t>
      </w:r>
      <w:r w:rsidR="00BB2037">
        <w:rPr>
          <w:rFonts w:ascii="Times New Roman" w:hAnsi="Times New Roman"/>
          <w:bCs/>
          <w:sz w:val="22"/>
          <w:szCs w:val="22"/>
        </w:rPr>
        <w:t>for</w:t>
      </w:r>
      <w:r w:rsidR="00EC6E6A">
        <w:rPr>
          <w:rFonts w:ascii="Times New Roman" w:hAnsi="Times New Roman"/>
          <w:bCs/>
          <w:sz w:val="22"/>
          <w:szCs w:val="22"/>
        </w:rPr>
        <w:t xml:space="preserve"> the implementation of activities subject to this </w:t>
      </w:r>
      <w:proofErr w:type="spellStart"/>
      <w:r w:rsidR="00EC6E6A">
        <w:rPr>
          <w:rFonts w:ascii="Times New Roman" w:hAnsi="Times New Roman"/>
          <w:bCs/>
          <w:sz w:val="22"/>
          <w:szCs w:val="22"/>
        </w:rPr>
        <w:t>ToR</w:t>
      </w:r>
      <w:proofErr w:type="spellEnd"/>
      <w:r>
        <w:rPr>
          <w:rFonts w:ascii="Times New Roman" w:hAnsi="Times New Roman"/>
          <w:bCs/>
          <w:sz w:val="22"/>
          <w:szCs w:val="22"/>
        </w:rPr>
        <w:t xml:space="preserve">, and shall take the role of the </w:t>
      </w:r>
      <w:r w:rsidRPr="001E35D3">
        <w:rPr>
          <w:rFonts w:ascii="Times New Roman" w:hAnsi="Times New Roman"/>
          <w:b/>
          <w:bCs/>
          <w:sz w:val="22"/>
          <w:szCs w:val="22"/>
        </w:rPr>
        <w:t>Final beneficiary of services</w:t>
      </w:r>
      <w:r>
        <w:rPr>
          <w:rFonts w:ascii="Times New Roman" w:hAnsi="Times New Roman"/>
          <w:bCs/>
          <w:sz w:val="22"/>
          <w:szCs w:val="22"/>
        </w:rPr>
        <w:t xml:space="preserve"> subject to this </w:t>
      </w:r>
      <w:proofErr w:type="spellStart"/>
      <w:r>
        <w:rPr>
          <w:rFonts w:ascii="Times New Roman" w:hAnsi="Times New Roman"/>
          <w:bCs/>
          <w:sz w:val="22"/>
          <w:szCs w:val="22"/>
        </w:rPr>
        <w:t>ToR</w:t>
      </w:r>
      <w:proofErr w:type="spellEnd"/>
      <w:r>
        <w:rPr>
          <w:rFonts w:ascii="Times New Roman" w:hAnsi="Times New Roman"/>
          <w:bCs/>
          <w:sz w:val="22"/>
          <w:szCs w:val="22"/>
        </w:rPr>
        <w:t>.</w:t>
      </w:r>
    </w:p>
    <w:p w14:paraId="6971F072" w14:textId="7CF499DE" w:rsidR="00837AA0" w:rsidRDefault="00837AA0" w:rsidP="00837AA0">
      <w:pPr>
        <w:rPr>
          <w:rFonts w:ascii="Times New Roman" w:hAnsi="Times New Roman"/>
          <w:sz w:val="22"/>
          <w:szCs w:val="22"/>
        </w:rPr>
      </w:pPr>
      <w:r w:rsidRPr="00ED6A64">
        <w:rPr>
          <w:rFonts w:ascii="Times New Roman" w:hAnsi="Times New Roman"/>
          <w:b/>
          <w:sz w:val="22"/>
          <w:szCs w:val="22"/>
        </w:rPr>
        <w:t>Project Steering Committee (PSC)</w:t>
      </w:r>
      <w:r w:rsidRPr="00ED6A64">
        <w:rPr>
          <w:rFonts w:ascii="Times New Roman" w:hAnsi="Times New Roman"/>
          <w:sz w:val="22"/>
          <w:szCs w:val="22"/>
        </w:rPr>
        <w:t xml:space="preserve"> is established to perform overall monitoring and steering of the implementation of the Action. </w:t>
      </w:r>
    </w:p>
    <w:p w14:paraId="7BBBCE08" w14:textId="3023792B" w:rsidR="00365C01" w:rsidRDefault="00365C01" w:rsidP="00837AA0">
      <w:pPr>
        <w:rPr>
          <w:rFonts w:ascii="Times New Roman" w:hAnsi="Times New Roman"/>
          <w:sz w:val="22"/>
          <w:szCs w:val="22"/>
        </w:rPr>
      </w:pPr>
      <w:r w:rsidRPr="00365C01">
        <w:rPr>
          <w:rFonts w:ascii="Times New Roman" w:hAnsi="Times New Roman"/>
          <w:sz w:val="22"/>
          <w:szCs w:val="22"/>
        </w:rPr>
        <w:t xml:space="preserve">The overall team for implementation of the </w:t>
      </w:r>
      <w:proofErr w:type="spellStart"/>
      <w:r>
        <w:rPr>
          <w:rFonts w:ascii="Times New Roman" w:hAnsi="Times New Roman"/>
          <w:sz w:val="22"/>
          <w:szCs w:val="22"/>
        </w:rPr>
        <w:t>the</w:t>
      </w:r>
      <w:proofErr w:type="spellEnd"/>
      <w:r>
        <w:rPr>
          <w:rFonts w:ascii="Times New Roman" w:hAnsi="Times New Roman"/>
          <w:sz w:val="22"/>
          <w:szCs w:val="22"/>
        </w:rPr>
        <w:t xml:space="preserve"> contract subject to this </w:t>
      </w:r>
      <w:proofErr w:type="spellStart"/>
      <w:r>
        <w:rPr>
          <w:rFonts w:ascii="Times New Roman" w:hAnsi="Times New Roman"/>
          <w:sz w:val="22"/>
          <w:szCs w:val="22"/>
        </w:rPr>
        <w:t>ToR</w:t>
      </w:r>
      <w:proofErr w:type="spellEnd"/>
      <w:r w:rsidRPr="00365C01">
        <w:rPr>
          <w:rFonts w:ascii="Times New Roman" w:hAnsi="Times New Roman"/>
          <w:sz w:val="22"/>
          <w:szCs w:val="22"/>
        </w:rPr>
        <w:t xml:space="preserve"> </w:t>
      </w:r>
      <w:r w:rsidR="003F7B33">
        <w:rPr>
          <w:rFonts w:ascii="Times New Roman" w:hAnsi="Times New Roman"/>
          <w:sz w:val="22"/>
          <w:szCs w:val="22"/>
        </w:rPr>
        <w:t>shall be</w:t>
      </w:r>
      <w:r w:rsidRPr="00365C01">
        <w:rPr>
          <w:rFonts w:ascii="Times New Roman" w:hAnsi="Times New Roman"/>
          <w:sz w:val="22"/>
          <w:szCs w:val="22"/>
        </w:rPr>
        <w:t xml:space="preserve"> comprised </w:t>
      </w:r>
      <w:r w:rsidR="003F7B33">
        <w:rPr>
          <w:rFonts w:ascii="Times New Roman" w:hAnsi="Times New Roman"/>
          <w:sz w:val="22"/>
          <w:szCs w:val="22"/>
        </w:rPr>
        <w:t>as follows</w:t>
      </w:r>
      <w:r w:rsidRPr="00365C01">
        <w:rPr>
          <w:rFonts w:ascii="Times New Roman" w:hAnsi="Times New Roman"/>
          <w:sz w:val="22"/>
          <w:szCs w:val="22"/>
        </w:rPr>
        <w:t>:</w:t>
      </w:r>
    </w:p>
    <w:p w14:paraId="7BA0A4AB" w14:textId="759C2123" w:rsidR="00CD7AE7" w:rsidRDefault="007677CC" w:rsidP="00BB2037">
      <w:pPr>
        <w:rPr>
          <w:rFonts w:ascii="Times New Roman" w:hAnsi="Times New Roman"/>
          <w:sz w:val="22"/>
          <w:szCs w:val="22"/>
          <w:lang w:val="en-US"/>
        </w:rPr>
      </w:pPr>
      <w:r w:rsidRPr="00175331">
        <w:rPr>
          <w:rFonts w:ascii="Times New Roman" w:hAnsi="Times New Roman"/>
          <w:b/>
          <w:sz w:val="22"/>
          <w:szCs w:val="22"/>
          <w:lang w:val="en-US"/>
        </w:rPr>
        <w:lastRenderedPageBreak/>
        <w:t>Ministry of the Economy</w:t>
      </w:r>
      <w:r w:rsidR="00BB2037" w:rsidRPr="00175331">
        <w:rPr>
          <w:rFonts w:ascii="Times New Roman" w:hAnsi="Times New Roman"/>
          <w:b/>
          <w:sz w:val="22"/>
          <w:szCs w:val="22"/>
          <w:lang w:val="en-US"/>
        </w:rPr>
        <w:t xml:space="preserve"> shall appoint a Project Manager</w:t>
      </w:r>
      <w:r w:rsidR="00CD7AE7" w:rsidRPr="00175331">
        <w:rPr>
          <w:rFonts w:ascii="Times New Roman" w:hAnsi="Times New Roman"/>
          <w:b/>
          <w:sz w:val="22"/>
          <w:szCs w:val="22"/>
          <w:lang w:val="en-US"/>
        </w:rPr>
        <w:t xml:space="preserve"> (</w:t>
      </w:r>
      <w:proofErr w:type="spellStart"/>
      <w:r w:rsidR="00CD7AE7" w:rsidRPr="00175331">
        <w:rPr>
          <w:rFonts w:ascii="Times New Roman" w:hAnsi="Times New Roman"/>
          <w:b/>
          <w:sz w:val="22"/>
          <w:szCs w:val="22"/>
          <w:lang w:val="en-US"/>
        </w:rPr>
        <w:t>MoE</w:t>
      </w:r>
      <w:proofErr w:type="spellEnd"/>
      <w:r w:rsidR="00CD7AE7" w:rsidRPr="00175331">
        <w:rPr>
          <w:rFonts w:ascii="Times New Roman" w:hAnsi="Times New Roman"/>
          <w:b/>
          <w:sz w:val="22"/>
          <w:szCs w:val="22"/>
          <w:lang w:val="en-US"/>
        </w:rPr>
        <w:t xml:space="preserve"> Project manager)</w:t>
      </w:r>
      <w:r w:rsidR="00BB2037" w:rsidRPr="00BB2037">
        <w:rPr>
          <w:rFonts w:ascii="Times New Roman" w:hAnsi="Times New Roman"/>
          <w:sz w:val="22"/>
          <w:szCs w:val="22"/>
          <w:lang w:val="en-US"/>
        </w:rPr>
        <w:t xml:space="preserve"> </w:t>
      </w:r>
      <w:r w:rsidR="00CD7AE7">
        <w:rPr>
          <w:rFonts w:ascii="Times New Roman" w:hAnsi="Times New Roman"/>
          <w:sz w:val="22"/>
          <w:szCs w:val="22"/>
          <w:lang w:val="en-US"/>
        </w:rPr>
        <w:t>who</w:t>
      </w:r>
      <w:r w:rsidR="00175331">
        <w:rPr>
          <w:rFonts w:ascii="Times New Roman" w:hAnsi="Times New Roman"/>
          <w:sz w:val="22"/>
          <w:szCs w:val="22"/>
          <w:lang w:val="en-US"/>
        </w:rPr>
        <w:t xml:space="preserve"> will</w:t>
      </w:r>
      <w:r w:rsidR="00CD7AE7">
        <w:rPr>
          <w:rFonts w:ascii="Times New Roman" w:hAnsi="Times New Roman"/>
          <w:sz w:val="22"/>
          <w:szCs w:val="22"/>
          <w:lang w:val="en-US"/>
        </w:rPr>
        <w:t xml:space="preserve">, with the support of </w:t>
      </w:r>
      <w:proofErr w:type="spellStart"/>
      <w:r w:rsidR="00CD7AE7">
        <w:rPr>
          <w:rFonts w:ascii="Times New Roman" w:hAnsi="Times New Roman"/>
          <w:sz w:val="22"/>
          <w:szCs w:val="22"/>
          <w:lang w:val="en-US"/>
        </w:rPr>
        <w:t>MoE</w:t>
      </w:r>
      <w:proofErr w:type="spellEnd"/>
      <w:r w:rsidR="00CD7AE7">
        <w:rPr>
          <w:rFonts w:ascii="Times New Roman" w:hAnsi="Times New Roman"/>
          <w:sz w:val="22"/>
          <w:szCs w:val="22"/>
          <w:lang w:val="en-US"/>
        </w:rPr>
        <w:t xml:space="preserve"> team, </w:t>
      </w:r>
      <w:r w:rsidR="00BB2037" w:rsidRPr="00BB2037">
        <w:rPr>
          <w:rFonts w:ascii="Times New Roman" w:hAnsi="Times New Roman"/>
          <w:sz w:val="22"/>
          <w:szCs w:val="22"/>
          <w:lang w:val="en-US"/>
        </w:rPr>
        <w:t xml:space="preserve">be responsible for the </w:t>
      </w:r>
      <w:r w:rsidR="00CD7AE7">
        <w:rPr>
          <w:rFonts w:ascii="Times New Roman" w:hAnsi="Times New Roman"/>
          <w:sz w:val="22"/>
          <w:szCs w:val="22"/>
          <w:lang w:val="en-US"/>
        </w:rPr>
        <w:t xml:space="preserve">daily </w:t>
      </w:r>
      <w:r w:rsidR="00CD7AE7" w:rsidRPr="00CD7AE7">
        <w:rPr>
          <w:rFonts w:ascii="Times New Roman" w:hAnsi="Times New Roman"/>
          <w:sz w:val="22"/>
          <w:szCs w:val="22"/>
          <w:lang w:val="en-US"/>
        </w:rPr>
        <w:t xml:space="preserve">(administrative and technical) </w:t>
      </w:r>
      <w:r w:rsidR="00BB2037" w:rsidRPr="00BB2037">
        <w:rPr>
          <w:rFonts w:ascii="Times New Roman" w:hAnsi="Times New Roman"/>
          <w:sz w:val="22"/>
          <w:szCs w:val="22"/>
          <w:lang w:val="en-US"/>
        </w:rPr>
        <w:t xml:space="preserve">management and monitoring of the implementation of the </w:t>
      </w:r>
      <w:r w:rsidR="00CD7AE7" w:rsidRPr="00CD7AE7">
        <w:rPr>
          <w:rFonts w:ascii="Times New Roman" w:hAnsi="Times New Roman"/>
          <w:sz w:val="22"/>
          <w:szCs w:val="22"/>
          <w:lang w:val="en-US"/>
        </w:rPr>
        <w:t>contract</w:t>
      </w:r>
      <w:r w:rsidR="00CD7AE7">
        <w:rPr>
          <w:rFonts w:ascii="Times New Roman" w:hAnsi="Times New Roman"/>
          <w:b/>
          <w:i/>
          <w:sz w:val="22"/>
          <w:szCs w:val="22"/>
          <w:lang w:val="en-US"/>
        </w:rPr>
        <w:t xml:space="preserve"> </w:t>
      </w:r>
      <w:r>
        <w:rPr>
          <w:rFonts w:ascii="Times New Roman" w:hAnsi="Times New Roman"/>
          <w:sz w:val="22"/>
          <w:szCs w:val="22"/>
          <w:lang w:val="en-US"/>
        </w:rPr>
        <w:t xml:space="preserve">subject to this </w:t>
      </w:r>
      <w:proofErr w:type="spellStart"/>
      <w:r>
        <w:rPr>
          <w:rFonts w:ascii="Times New Roman" w:hAnsi="Times New Roman"/>
          <w:sz w:val="22"/>
          <w:szCs w:val="22"/>
          <w:lang w:val="en-US"/>
        </w:rPr>
        <w:t>ToR</w:t>
      </w:r>
      <w:proofErr w:type="spellEnd"/>
      <w:r w:rsidR="00CD7AE7">
        <w:rPr>
          <w:rFonts w:ascii="Times New Roman" w:hAnsi="Times New Roman"/>
          <w:sz w:val="22"/>
          <w:szCs w:val="22"/>
          <w:lang w:val="en-US"/>
        </w:rPr>
        <w:t xml:space="preserve">, in line with contract provisions. The Contractor shall be in direct communication with </w:t>
      </w:r>
      <w:proofErr w:type="spellStart"/>
      <w:r w:rsidR="00CD7AE7">
        <w:rPr>
          <w:rFonts w:ascii="Times New Roman" w:hAnsi="Times New Roman"/>
          <w:sz w:val="22"/>
          <w:szCs w:val="22"/>
          <w:lang w:val="en-US"/>
        </w:rPr>
        <w:t>MoE</w:t>
      </w:r>
      <w:proofErr w:type="spellEnd"/>
      <w:r w:rsidR="00CD7AE7">
        <w:rPr>
          <w:rFonts w:ascii="Times New Roman" w:hAnsi="Times New Roman"/>
          <w:sz w:val="22"/>
          <w:szCs w:val="22"/>
          <w:lang w:val="en-US"/>
        </w:rPr>
        <w:t xml:space="preserve"> Project manager and shall receive guidance and feedback on the implementation of relevant activities from him.</w:t>
      </w:r>
    </w:p>
    <w:p w14:paraId="023EC52E" w14:textId="5444D482" w:rsidR="00175331" w:rsidRPr="00175331" w:rsidRDefault="00CD7AE7" w:rsidP="00175331">
      <w:pPr>
        <w:rPr>
          <w:rFonts w:ascii="Times New Roman" w:hAnsi="Times New Roman"/>
          <w:sz w:val="22"/>
          <w:szCs w:val="22"/>
        </w:rPr>
      </w:pPr>
      <w:proofErr w:type="spellStart"/>
      <w:r w:rsidRPr="00975D16">
        <w:rPr>
          <w:rFonts w:ascii="Times New Roman" w:hAnsi="Times New Roman"/>
          <w:b/>
          <w:sz w:val="22"/>
          <w:szCs w:val="22"/>
          <w:lang w:val="en-US"/>
        </w:rPr>
        <w:t>MoE</w:t>
      </w:r>
      <w:proofErr w:type="spellEnd"/>
      <w:r w:rsidRPr="00975D16">
        <w:rPr>
          <w:rFonts w:ascii="Times New Roman" w:hAnsi="Times New Roman"/>
          <w:b/>
          <w:sz w:val="22"/>
          <w:szCs w:val="22"/>
          <w:lang w:val="en-US"/>
        </w:rPr>
        <w:t xml:space="preserve"> Project manager</w:t>
      </w:r>
      <w:r>
        <w:rPr>
          <w:rFonts w:ascii="Times New Roman" w:hAnsi="Times New Roman"/>
          <w:sz w:val="22"/>
          <w:szCs w:val="22"/>
          <w:lang w:val="en-US"/>
        </w:rPr>
        <w:t xml:space="preserve"> </w:t>
      </w:r>
      <w:r w:rsidRPr="00CD7AE7">
        <w:rPr>
          <w:rFonts w:ascii="Times New Roman" w:hAnsi="Times New Roman"/>
          <w:sz w:val="22"/>
          <w:szCs w:val="22"/>
          <w:lang w:val="en-US"/>
        </w:rPr>
        <w:t xml:space="preserve">shall be responsible to provide verification or a “no-objection” statement to the Contracting Authority regarding the reports </w:t>
      </w:r>
      <w:r>
        <w:rPr>
          <w:rFonts w:ascii="Times New Roman" w:hAnsi="Times New Roman"/>
          <w:sz w:val="22"/>
          <w:szCs w:val="22"/>
          <w:lang w:val="en-US"/>
        </w:rPr>
        <w:t>provided by the Contractor</w:t>
      </w:r>
      <w:r w:rsidRPr="00CD7AE7">
        <w:rPr>
          <w:rFonts w:ascii="Times New Roman" w:hAnsi="Times New Roman"/>
          <w:sz w:val="22"/>
          <w:szCs w:val="22"/>
          <w:lang w:val="en-US"/>
        </w:rPr>
        <w:t xml:space="preserve">, Contractor’s payments and the Contractor’s performance on the basis of continuous monitoring of and active participation in the implementation of the </w:t>
      </w:r>
      <w:r>
        <w:rPr>
          <w:rFonts w:ascii="Times New Roman" w:hAnsi="Times New Roman"/>
          <w:sz w:val="22"/>
          <w:szCs w:val="22"/>
          <w:lang w:val="en-US"/>
        </w:rPr>
        <w:t>contract</w:t>
      </w:r>
      <w:r w:rsidRPr="00CD7AE7">
        <w:rPr>
          <w:rFonts w:ascii="Times New Roman" w:hAnsi="Times New Roman"/>
          <w:sz w:val="22"/>
          <w:szCs w:val="22"/>
          <w:lang w:val="en-US"/>
        </w:rPr>
        <w:t xml:space="preserve">. </w:t>
      </w:r>
      <w:r w:rsidR="00175331">
        <w:rPr>
          <w:rFonts w:ascii="Times New Roman" w:hAnsi="Times New Roman"/>
          <w:sz w:val="22"/>
          <w:szCs w:val="22"/>
        </w:rPr>
        <w:t>More specifically, t</w:t>
      </w:r>
      <w:r w:rsidR="00175331" w:rsidRPr="00175331">
        <w:rPr>
          <w:rFonts w:ascii="Times New Roman" w:hAnsi="Times New Roman"/>
          <w:sz w:val="22"/>
          <w:szCs w:val="22"/>
        </w:rPr>
        <w:t>he role</w:t>
      </w:r>
      <w:r w:rsidR="00175331">
        <w:rPr>
          <w:rFonts w:ascii="Times New Roman" w:hAnsi="Times New Roman"/>
          <w:sz w:val="22"/>
          <w:szCs w:val="22"/>
        </w:rPr>
        <w:t>s</w:t>
      </w:r>
      <w:r w:rsidR="00175331" w:rsidRPr="00175331">
        <w:rPr>
          <w:rFonts w:ascii="Times New Roman" w:hAnsi="Times New Roman"/>
          <w:sz w:val="22"/>
          <w:szCs w:val="22"/>
        </w:rPr>
        <w:t xml:space="preserve"> </w:t>
      </w:r>
      <w:r w:rsidR="00175331">
        <w:rPr>
          <w:rFonts w:ascii="Times New Roman" w:hAnsi="Times New Roman"/>
          <w:sz w:val="22"/>
          <w:szCs w:val="22"/>
        </w:rPr>
        <w:t xml:space="preserve">of </w:t>
      </w:r>
      <w:proofErr w:type="spellStart"/>
      <w:r w:rsidR="00175331">
        <w:rPr>
          <w:rFonts w:ascii="Times New Roman" w:hAnsi="Times New Roman"/>
          <w:sz w:val="22"/>
          <w:szCs w:val="22"/>
        </w:rPr>
        <w:t>MoE</w:t>
      </w:r>
      <w:proofErr w:type="spellEnd"/>
      <w:r w:rsidR="00175331">
        <w:rPr>
          <w:rFonts w:ascii="Times New Roman" w:hAnsi="Times New Roman"/>
          <w:sz w:val="22"/>
          <w:szCs w:val="22"/>
        </w:rPr>
        <w:t xml:space="preserve"> Project manager and its supporting team shall be, inter alia include</w:t>
      </w:r>
      <w:r w:rsidR="00175331" w:rsidRPr="00175331">
        <w:rPr>
          <w:rFonts w:ascii="Times New Roman" w:hAnsi="Times New Roman"/>
          <w:sz w:val="22"/>
          <w:szCs w:val="22"/>
        </w:rPr>
        <w:t xml:space="preserve">: </w:t>
      </w:r>
    </w:p>
    <w:p w14:paraId="3D1F30AE" w14:textId="30C7B889" w:rsidR="00175331" w:rsidRP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To guide the Contractor in achieving their tasks;</w:t>
      </w:r>
    </w:p>
    <w:p w14:paraId="709B5B2D" w14:textId="48D7D938" w:rsidR="00175331" w:rsidRP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To ensure timely achievement of activiti</w:t>
      </w:r>
      <w:r>
        <w:rPr>
          <w:rFonts w:ascii="Times New Roman" w:hAnsi="Times New Roman"/>
          <w:sz w:val="22"/>
          <w:szCs w:val="22"/>
        </w:rPr>
        <w:t>es and results as set out in thi</w:t>
      </w:r>
      <w:r w:rsidRPr="00175331">
        <w:rPr>
          <w:rFonts w:ascii="Times New Roman" w:hAnsi="Times New Roman"/>
          <w:sz w:val="22"/>
          <w:szCs w:val="22"/>
        </w:rPr>
        <w:t xml:space="preserve">s </w:t>
      </w:r>
      <w:proofErr w:type="spellStart"/>
      <w:r w:rsidRPr="00175331">
        <w:rPr>
          <w:rFonts w:ascii="Times New Roman" w:hAnsi="Times New Roman"/>
          <w:sz w:val="22"/>
          <w:szCs w:val="22"/>
        </w:rPr>
        <w:t>ToR</w:t>
      </w:r>
      <w:proofErr w:type="spellEnd"/>
      <w:r w:rsidRPr="00175331">
        <w:rPr>
          <w:rFonts w:ascii="Times New Roman" w:hAnsi="Times New Roman"/>
          <w:sz w:val="22"/>
          <w:szCs w:val="22"/>
        </w:rPr>
        <w:t xml:space="preserve">; </w:t>
      </w:r>
    </w:p>
    <w:p w14:paraId="1305C7A2" w14:textId="6C7BB74A" w:rsidR="00175331" w:rsidRP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 xml:space="preserve">To coordinate, supervise and monitor progress of the </w:t>
      </w:r>
      <w:r>
        <w:rPr>
          <w:rFonts w:ascii="Times New Roman" w:hAnsi="Times New Roman"/>
          <w:sz w:val="22"/>
          <w:szCs w:val="22"/>
        </w:rPr>
        <w:t>contract</w:t>
      </w:r>
      <w:r w:rsidRPr="00175331">
        <w:rPr>
          <w:rFonts w:ascii="Times New Roman" w:hAnsi="Times New Roman"/>
          <w:sz w:val="22"/>
          <w:szCs w:val="22"/>
        </w:rPr>
        <w:t xml:space="preserve"> tasks;</w:t>
      </w:r>
    </w:p>
    <w:p w14:paraId="5FC8561C" w14:textId="6F2BD81D" w:rsidR="00175331" w:rsidRP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 xml:space="preserve">To mobilise whenever needed the inputs and contributions of all </w:t>
      </w:r>
      <w:r>
        <w:rPr>
          <w:rFonts w:ascii="Times New Roman" w:hAnsi="Times New Roman"/>
          <w:sz w:val="22"/>
          <w:szCs w:val="22"/>
        </w:rPr>
        <w:t>stakeholders</w:t>
      </w:r>
      <w:r w:rsidRPr="00175331">
        <w:rPr>
          <w:rFonts w:ascii="Times New Roman" w:hAnsi="Times New Roman"/>
          <w:sz w:val="22"/>
          <w:szCs w:val="22"/>
        </w:rPr>
        <w:t>;</w:t>
      </w:r>
    </w:p>
    <w:p w14:paraId="239C5C38" w14:textId="25359048" w:rsidR="00175331" w:rsidRPr="00175331" w:rsidRDefault="00175331" w:rsidP="00EC5EE6">
      <w:pPr>
        <w:numPr>
          <w:ilvl w:val="0"/>
          <w:numId w:val="26"/>
        </w:numPr>
        <w:rPr>
          <w:rFonts w:ascii="Times New Roman" w:hAnsi="Times New Roman"/>
          <w:sz w:val="22"/>
          <w:szCs w:val="22"/>
        </w:rPr>
      </w:pPr>
      <w:r>
        <w:rPr>
          <w:rFonts w:ascii="Times New Roman" w:hAnsi="Times New Roman"/>
          <w:sz w:val="22"/>
          <w:szCs w:val="22"/>
        </w:rPr>
        <w:t>Provide an opinion and recommendation related to</w:t>
      </w:r>
      <w:r w:rsidRPr="00175331">
        <w:rPr>
          <w:rFonts w:ascii="Times New Roman" w:hAnsi="Times New Roman"/>
          <w:sz w:val="22"/>
          <w:szCs w:val="22"/>
        </w:rPr>
        <w:t xml:space="preserve"> strategic issues regarding </w:t>
      </w:r>
      <w:r>
        <w:rPr>
          <w:rFonts w:ascii="Times New Roman" w:hAnsi="Times New Roman"/>
          <w:sz w:val="22"/>
          <w:szCs w:val="22"/>
        </w:rPr>
        <w:t>contract</w:t>
      </w:r>
      <w:r w:rsidRPr="00175331">
        <w:rPr>
          <w:rFonts w:ascii="Times New Roman" w:hAnsi="Times New Roman"/>
          <w:sz w:val="22"/>
          <w:szCs w:val="22"/>
        </w:rPr>
        <w:t xml:space="preserve"> implementation;</w:t>
      </w:r>
    </w:p>
    <w:p w14:paraId="408AA756" w14:textId="25FE381D" w:rsidR="00175331" w:rsidRP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To guide the Contractor</w:t>
      </w:r>
      <w:r w:rsidRPr="00175331">
        <w:rPr>
          <w:rFonts w:ascii="Times New Roman" w:hAnsi="Times New Roman"/>
          <w:b/>
          <w:i/>
          <w:sz w:val="22"/>
          <w:szCs w:val="22"/>
        </w:rPr>
        <w:t xml:space="preserve"> </w:t>
      </w:r>
      <w:r w:rsidRPr="00175331">
        <w:rPr>
          <w:rFonts w:ascii="Times New Roman" w:hAnsi="Times New Roman"/>
          <w:sz w:val="22"/>
          <w:szCs w:val="22"/>
        </w:rPr>
        <w:t xml:space="preserve">on technical matters, including relevant technical and working papers submitted by the </w:t>
      </w:r>
      <w:bookmarkStart w:id="19" w:name="OLE_LINK64"/>
      <w:r w:rsidRPr="00175331">
        <w:rPr>
          <w:rFonts w:ascii="Times New Roman" w:hAnsi="Times New Roman"/>
          <w:sz w:val="22"/>
          <w:szCs w:val="22"/>
        </w:rPr>
        <w:t>Contractor</w:t>
      </w:r>
      <w:bookmarkEnd w:id="19"/>
      <w:r w:rsidRPr="00175331">
        <w:rPr>
          <w:rFonts w:ascii="Times New Roman" w:hAnsi="Times New Roman"/>
          <w:sz w:val="22"/>
          <w:szCs w:val="22"/>
        </w:rPr>
        <w:t>, as appropriate;</w:t>
      </w:r>
    </w:p>
    <w:p w14:paraId="224263AA" w14:textId="451B816A" w:rsidR="00175331" w:rsidRP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 xml:space="preserve">To assess the Contractor’s performance, </w:t>
      </w:r>
      <w:r>
        <w:rPr>
          <w:rFonts w:ascii="Times New Roman" w:hAnsi="Times New Roman"/>
          <w:sz w:val="22"/>
          <w:szCs w:val="22"/>
        </w:rPr>
        <w:t>provide “non-objection” statement on</w:t>
      </w:r>
      <w:r w:rsidRPr="00175331">
        <w:rPr>
          <w:rFonts w:ascii="Times New Roman" w:hAnsi="Times New Roman"/>
          <w:sz w:val="22"/>
          <w:szCs w:val="22"/>
        </w:rPr>
        <w:t xml:space="preserve"> the Inception, Interim and Final reports and other prominent reports presented under th</w:t>
      </w:r>
      <w:r>
        <w:rPr>
          <w:rFonts w:ascii="Times New Roman" w:hAnsi="Times New Roman"/>
          <w:sz w:val="22"/>
          <w:szCs w:val="22"/>
        </w:rPr>
        <w:t xml:space="preserve">is </w:t>
      </w:r>
      <w:proofErr w:type="spellStart"/>
      <w:r>
        <w:rPr>
          <w:rFonts w:ascii="Times New Roman" w:hAnsi="Times New Roman"/>
          <w:sz w:val="22"/>
          <w:szCs w:val="22"/>
        </w:rPr>
        <w:t>ToR</w:t>
      </w:r>
      <w:proofErr w:type="spellEnd"/>
      <w:r>
        <w:rPr>
          <w:rFonts w:ascii="Times New Roman" w:hAnsi="Times New Roman"/>
          <w:sz w:val="22"/>
          <w:szCs w:val="22"/>
        </w:rPr>
        <w:t>;</w:t>
      </w:r>
      <w:r w:rsidRPr="00175331">
        <w:rPr>
          <w:rFonts w:ascii="Times New Roman" w:hAnsi="Times New Roman"/>
          <w:sz w:val="22"/>
          <w:szCs w:val="22"/>
        </w:rPr>
        <w:t xml:space="preserve"> </w:t>
      </w:r>
    </w:p>
    <w:p w14:paraId="67F626EE" w14:textId="64506D8A" w:rsidR="00175331" w:rsidRDefault="00175331" w:rsidP="00EC5EE6">
      <w:pPr>
        <w:numPr>
          <w:ilvl w:val="0"/>
          <w:numId w:val="26"/>
        </w:numPr>
        <w:rPr>
          <w:rFonts w:ascii="Times New Roman" w:hAnsi="Times New Roman"/>
          <w:sz w:val="22"/>
          <w:szCs w:val="22"/>
        </w:rPr>
      </w:pPr>
      <w:r w:rsidRPr="00175331">
        <w:rPr>
          <w:rFonts w:ascii="Times New Roman" w:hAnsi="Times New Roman"/>
          <w:sz w:val="22"/>
          <w:szCs w:val="22"/>
        </w:rPr>
        <w:t xml:space="preserve">To jointly discuss any critical points, risks or bottlenecks of </w:t>
      </w:r>
      <w:r>
        <w:rPr>
          <w:rFonts w:ascii="Times New Roman" w:hAnsi="Times New Roman"/>
          <w:sz w:val="22"/>
          <w:szCs w:val="22"/>
        </w:rPr>
        <w:t>contract</w:t>
      </w:r>
      <w:r w:rsidRPr="00175331">
        <w:rPr>
          <w:rFonts w:ascii="Times New Roman" w:hAnsi="Times New Roman"/>
          <w:sz w:val="22"/>
          <w:szCs w:val="22"/>
        </w:rPr>
        <w:t xml:space="preserve"> implementation and to propose and discuss remedies in case of problems;</w:t>
      </w:r>
    </w:p>
    <w:p w14:paraId="5415D688" w14:textId="278D34EE" w:rsidR="00613AEB" w:rsidRPr="00613AEB" w:rsidRDefault="00613AEB" w:rsidP="00EC5EE6">
      <w:pPr>
        <w:numPr>
          <w:ilvl w:val="0"/>
          <w:numId w:val="26"/>
        </w:numPr>
        <w:rPr>
          <w:rFonts w:ascii="Times New Roman" w:hAnsi="Times New Roman"/>
          <w:sz w:val="22"/>
          <w:szCs w:val="22"/>
        </w:rPr>
      </w:pPr>
      <w:r w:rsidRPr="00613AEB">
        <w:rPr>
          <w:rFonts w:ascii="Times New Roman" w:hAnsi="Times New Roman"/>
          <w:sz w:val="22"/>
          <w:szCs w:val="22"/>
        </w:rPr>
        <w:t xml:space="preserve">Provide guidance on contract issues which could compromise the success of the </w:t>
      </w:r>
      <w:r>
        <w:rPr>
          <w:rFonts w:ascii="Times New Roman" w:hAnsi="Times New Roman"/>
          <w:sz w:val="22"/>
          <w:szCs w:val="22"/>
        </w:rPr>
        <w:t>contract</w:t>
      </w:r>
      <w:r w:rsidRPr="00613AEB">
        <w:rPr>
          <w:rFonts w:ascii="Times New Roman" w:hAnsi="Times New Roman"/>
          <w:sz w:val="22"/>
          <w:szCs w:val="22"/>
        </w:rPr>
        <w:t>;</w:t>
      </w:r>
    </w:p>
    <w:p w14:paraId="4A12DB40" w14:textId="77777777" w:rsidR="00613AEB" w:rsidRPr="00613AEB" w:rsidRDefault="00613AEB" w:rsidP="00EC5EE6">
      <w:pPr>
        <w:numPr>
          <w:ilvl w:val="0"/>
          <w:numId w:val="26"/>
        </w:numPr>
        <w:rPr>
          <w:rFonts w:ascii="Times New Roman" w:hAnsi="Times New Roman"/>
          <w:sz w:val="22"/>
          <w:szCs w:val="22"/>
        </w:rPr>
      </w:pPr>
      <w:r w:rsidRPr="00613AEB">
        <w:rPr>
          <w:rFonts w:ascii="Times New Roman" w:hAnsi="Times New Roman"/>
          <w:sz w:val="22"/>
          <w:szCs w:val="22"/>
        </w:rPr>
        <w:t>Reconcile differences in opinion and approach, and resolve disputes arising from them;</w:t>
      </w:r>
    </w:p>
    <w:p w14:paraId="769412B9" w14:textId="308FAC3C" w:rsidR="00613AEB" w:rsidRDefault="00175331" w:rsidP="00175331">
      <w:pPr>
        <w:rPr>
          <w:rFonts w:ascii="Times New Roman" w:hAnsi="Times New Roman"/>
          <w:sz w:val="22"/>
          <w:szCs w:val="22"/>
        </w:rPr>
      </w:pPr>
      <w:r w:rsidRPr="00613AEB">
        <w:rPr>
          <w:rFonts w:ascii="Times New Roman" w:hAnsi="Times New Roman"/>
          <w:b/>
          <w:sz w:val="22"/>
          <w:szCs w:val="22"/>
        </w:rPr>
        <w:t>RAS Project manager</w:t>
      </w:r>
      <w:r>
        <w:rPr>
          <w:rFonts w:ascii="Times New Roman" w:hAnsi="Times New Roman"/>
          <w:sz w:val="22"/>
          <w:szCs w:val="22"/>
        </w:rPr>
        <w:t xml:space="preserve"> shall </w:t>
      </w:r>
      <w:r w:rsidR="00CC5828">
        <w:rPr>
          <w:rFonts w:ascii="Times New Roman" w:hAnsi="Times New Roman"/>
          <w:sz w:val="22"/>
          <w:szCs w:val="22"/>
        </w:rPr>
        <w:t>support the overall monitoring and supervision of the contract</w:t>
      </w:r>
      <w:r w:rsidR="00613AEB">
        <w:rPr>
          <w:rFonts w:ascii="Times New Roman" w:hAnsi="Times New Roman"/>
          <w:sz w:val="22"/>
          <w:szCs w:val="22"/>
        </w:rPr>
        <w:t xml:space="preserve"> and shall inter alia:</w:t>
      </w:r>
    </w:p>
    <w:p w14:paraId="12B55094" w14:textId="3C7BAEDC" w:rsidR="00613AEB" w:rsidRDefault="00613AEB" w:rsidP="00EC5EE6">
      <w:pPr>
        <w:numPr>
          <w:ilvl w:val="0"/>
          <w:numId w:val="27"/>
        </w:numPr>
        <w:ind w:left="990"/>
        <w:rPr>
          <w:rFonts w:ascii="Times New Roman" w:hAnsi="Times New Roman"/>
          <w:sz w:val="22"/>
          <w:szCs w:val="22"/>
        </w:rPr>
      </w:pPr>
      <w:r>
        <w:rPr>
          <w:rFonts w:ascii="Times New Roman" w:hAnsi="Times New Roman"/>
          <w:sz w:val="22"/>
          <w:szCs w:val="22"/>
        </w:rPr>
        <w:t>P</w:t>
      </w:r>
      <w:r w:rsidR="00CC5828">
        <w:rPr>
          <w:rFonts w:ascii="Times New Roman" w:hAnsi="Times New Roman"/>
          <w:sz w:val="22"/>
          <w:szCs w:val="22"/>
        </w:rPr>
        <w:t xml:space="preserve">rovide guidance to </w:t>
      </w:r>
      <w:proofErr w:type="spellStart"/>
      <w:r w:rsidR="00CC5828">
        <w:rPr>
          <w:rFonts w:ascii="Times New Roman" w:hAnsi="Times New Roman"/>
          <w:sz w:val="22"/>
          <w:szCs w:val="22"/>
        </w:rPr>
        <w:t>MoE</w:t>
      </w:r>
      <w:proofErr w:type="spellEnd"/>
      <w:r w:rsidR="00CC5828">
        <w:rPr>
          <w:rFonts w:ascii="Times New Roman" w:hAnsi="Times New Roman"/>
          <w:sz w:val="22"/>
          <w:szCs w:val="22"/>
        </w:rPr>
        <w:t xml:space="preserve"> related to </w:t>
      </w:r>
      <w:r w:rsidR="00CC5828" w:rsidRPr="00CC5828">
        <w:rPr>
          <w:rFonts w:ascii="Times New Roman" w:hAnsi="Times New Roman"/>
          <w:sz w:val="22"/>
          <w:szCs w:val="22"/>
        </w:rPr>
        <w:t xml:space="preserve">critical points, risks or bottlenecks of contract implementation </w:t>
      </w:r>
      <w:r w:rsidR="00CC5828">
        <w:rPr>
          <w:rFonts w:ascii="Times New Roman" w:hAnsi="Times New Roman"/>
          <w:sz w:val="22"/>
          <w:szCs w:val="22"/>
        </w:rPr>
        <w:t>(as appropriate</w:t>
      </w:r>
      <w:r>
        <w:rPr>
          <w:rFonts w:ascii="Times New Roman" w:hAnsi="Times New Roman"/>
          <w:sz w:val="22"/>
          <w:szCs w:val="22"/>
        </w:rPr>
        <w:t>,</w:t>
      </w:r>
      <w:r w:rsidR="00CC5828">
        <w:rPr>
          <w:rFonts w:ascii="Times New Roman" w:hAnsi="Times New Roman"/>
          <w:sz w:val="22"/>
          <w:szCs w:val="22"/>
        </w:rPr>
        <w:t xml:space="preserve"> and if requested by </w:t>
      </w:r>
      <w:proofErr w:type="spellStart"/>
      <w:r w:rsidR="00CC5828">
        <w:rPr>
          <w:rFonts w:ascii="Times New Roman" w:hAnsi="Times New Roman"/>
          <w:sz w:val="22"/>
          <w:szCs w:val="22"/>
        </w:rPr>
        <w:t>MoE</w:t>
      </w:r>
      <w:proofErr w:type="spellEnd"/>
      <w:r w:rsidR="00CC5828">
        <w:rPr>
          <w:rFonts w:ascii="Times New Roman" w:hAnsi="Times New Roman"/>
          <w:sz w:val="22"/>
          <w:szCs w:val="22"/>
        </w:rPr>
        <w:t>)</w:t>
      </w:r>
    </w:p>
    <w:p w14:paraId="6B890606" w14:textId="2A644C03" w:rsidR="00613AEB" w:rsidRDefault="00613AEB" w:rsidP="00EC5EE6">
      <w:pPr>
        <w:numPr>
          <w:ilvl w:val="0"/>
          <w:numId w:val="26"/>
        </w:numPr>
        <w:rPr>
          <w:rFonts w:ascii="Times New Roman" w:hAnsi="Times New Roman"/>
          <w:sz w:val="22"/>
          <w:szCs w:val="22"/>
        </w:rPr>
      </w:pPr>
      <w:r w:rsidRPr="00613AEB">
        <w:rPr>
          <w:rFonts w:ascii="Times New Roman" w:hAnsi="Times New Roman"/>
          <w:sz w:val="22"/>
          <w:szCs w:val="22"/>
        </w:rPr>
        <w:t xml:space="preserve">Assist </w:t>
      </w:r>
      <w:proofErr w:type="spellStart"/>
      <w:r>
        <w:rPr>
          <w:rFonts w:ascii="Times New Roman" w:hAnsi="Times New Roman"/>
          <w:sz w:val="22"/>
          <w:szCs w:val="22"/>
        </w:rPr>
        <w:t>MoE</w:t>
      </w:r>
      <w:proofErr w:type="spellEnd"/>
      <w:r>
        <w:rPr>
          <w:rFonts w:ascii="Times New Roman" w:hAnsi="Times New Roman"/>
          <w:sz w:val="22"/>
          <w:szCs w:val="22"/>
        </w:rPr>
        <w:t xml:space="preserve"> </w:t>
      </w:r>
      <w:r w:rsidRPr="00613AEB">
        <w:rPr>
          <w:rFonts w:ascii="Times New Roman" w:hAnsi="Times New Roman"/>
          <w:sz w:val="22"/>
          <w:szCs w:val="22"/>
        </w:rPr>
        <w:t>in the evaluation of contract risks and project risk management approaches</w:t>
      </w:r>
      <w:r w:rsidR="00975D16">
        <w:rPr>
          <w:rFonts w:ascii="Times New Roman" w:hAnsi="Times New Roman"/>
          <w:sz w:val="22"/>
          <w:szCs w:val="22"/>
        </w:rPr>
        <w:t>, as appropriate</w:t>
      </w:r>
      <w:r w:rsidRPr="00613AEB">
        <w:rPr>
          <w:rFonts w:ascii="Times New Roman" w:hAnsi="Times New Roman"/>
          <w:sz w:val="22"/>
          <w:szCs w:val="22"/>
        </w:rPr>
        <w:t>;</w:t>
      </w:r>
    </w:p>
    <w:p w14:paraId="2E2AE27B" w14:textId="3EE2E66F" w:rsidR="00613AEB" w:rsidRPr="00613AEB" w:rsidRDefault="00613AEB" w:rsidP="00EC5EE6">
      <w:pPr>
        <w:numPr>
          <w:ilvl w:val="0"/>
          <w:numId w:val="26"/>
        </w:numPr>
        <w:rPr>
          <w:rFonts w:ascii="Times New Roman" w:hAnsi="Times New Roman"/>
          <w:sz w:val="22"/>
          <w:szCs w:val="22"/>
        </w:rPr>
      </w:pPr>
      <w:r>
        <w:rPr>
          <w:rFonts w:ascii="Times New Roman" w:hAnsi="Times New Roman"/>
          <w:sz w:val="22"/>
          <w:szCs w:val="22"/>
        </w:rPr>
        <w:t>B</w:t>
      </w:r>
      <w:r w:rsidRPr="00613AEB">
        <w:rPr>
          <w:rFonts w:ascii="Times New Roman" w:hAnsi="Times New Roman"/>
          <w:sz w:val="22"/>
          <w:szCs w:val="22"/>
        </w:rPr>
        <w:t>e responsible for final endorsement of Co</w:t>
      </w:r>
      <w:r>
        <w:rPr>
          <w:rFonts w:ascii="Times New Roman" w:hAnsi="Times New Roman"/>
          <w:sz w:val="22"/>
          <w:szCs w:val="22"/>
        </w:rPr>
        <w:t xml:space="preserve">ntractor’s outputs, reports, </w:t>
      </w:r>
      <w:r w:rsidRPr="00613AEB">
        <w:rPr>
          <w:rFonts w:ascii="Times New Roman" w:hAnsi="Times New Roman"/>
          <w:sz w:val="22"/>
          <w:szCs w:val="22"/>
        </w:rPr>
        <w:t xml:space="preserve">payments </w:t>
      </w:r>
      <w:r>
        <w:rPr>
          <w:rFonts w:ascii="Times New Roman" w:hAnsi="Times New Roman"/>
          <w:sz w:val="22"/>
          <w:szCs w:val="22"/>
        </w:rPr>
        <w:t xml:space="preserve">and relevant administrative contractual documents, </w:t>
      </w:r>
      <w:r w:rsidRPr="00613AEB">
        <w:rPr>
          <w:rFonts w:ascii="Times New Roman" w:hAnsi="Times New Roman"/>
          <w:sz w:val="22"/>
          <w:szCs w:val="22"/>
        </w:rPr>
        <w:t xml:space="preserve">based on the </w:t>
      </w:r>
      <w:proofErr w:type="spellStart"/>
      <w:r w:rsidRPr="00613AEB">
        <w:rPr>
          <w:rFonts w:ascii="Times New Roman" w:hAnsi="Times New Roman"/>
          <w:sz w:val="22"/>
          <w:szCs w:val="22"/>
        </w:rPr>
        <w:t>MoE</w:t>
      </w:r>
      <w:proofErr w:type="spellEnd"/>
      <w:r w:rsidRPr="00613AEB">
        <w:rPr>
          <w:rFonts w:ascii="Times New Roman" w:hAnsi="Times New Roman"/>
          <w:sz w:val="22"/>
          <w:szCs w:val="22"/>
        </w:rPr>
        <w:t xml:space="preserve"> Project manager’s “non-objection” statement.</w:t>
      </w:r>
    </w:p>
    <w:p w14:paraId="6198918E" w14:textId="77777777" w:rsidR="00D81857" w:rsidRPr="0063749B" w:rsidRDefault="00D81857" w:rsidP="00F46614">
      <w:pPr>
        <w:pStyle w:val="Heading1"/>
      </w:pPr>
      <w:bookmarkStart w:id="20" w:name="_Toc117335507"/>
      <w:r w:rsidRPr="0063749B">
        <w:t>LOGISTICS AND TIMING</w:t>
      </w:r>
      <w:bookmarkEnd w:id="20"/>
    </w:p>
    <w:p w14:paraId="3514CDC0" w14:textId="77777777" w:rsidR="00D81857" w:rsidRPr="0063749B" w:rsidRDefault="00D81857" w:rsidP="001E2AA5">
      <w:pPr>
        <w:pStyle w:val="Heading2"/>
      </w:pPr>
      <w:bookmarkStart w:id="21" w:name="_Toc117335508"/>
      <w:r w:rsidRPr="0063749B">
        <w:t>Location</w:t>
      </w:r>
      <w:bookmarkEnd w:id="21"/>
    </w:p>
    <w:p w14:paraId="236A6071" w14:textId="62A26BC9" w:rsidR="00D81857" w:rsidRPr="0063749B" w:rsidRDefault="00837AA0" w:rsidP="008D141B">
      <w:pPr>
        <w:rPr>
          <w:rFonts w:ascii="Times New Roman" w:hAnsi="Times New Roman"/>
          <w:sz w:val="22"/>
          <w:szCs w:val="22"/>
        </w:rPr>
      </w:pPr>
      <w:r w:rsidRPr="00F46614">
        <w:rPr>
          <w:rFonts w:ascii="Times New Roman" w:hAnsi="Times New Roman"/>
          <w:sz w:val="22"/>
          <w:szCs w:val="22"/>
        </w:rPr>
        <w:t>Republic of Serbia</w:t>
      </w:r>
    </w:p>
    <w:p w14:paraId="430299E7" w14:textId="77777777" w:rsidR="00D81857" w:rsidRPr="0063749B" w:rsidRDefault="00875B1B" w:rsidP="001E2AA5">
      <w:pPr>
        <w:pStyle w:val="Heading2"/>
      </w:pPr>
      <w:bookmarkStart w:id="22" w:name="_Toc117335509"/>
      <w:r>
        <w:lastRenderedPageBreak/>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2"/>
    </w:p>
    <w:p w14:paraId="55D71E5D" w14:textId="23B1538A" w:rsidR="00935F4D" w:rsidRPr="00DB6324" w:rsidRDefault="00D81857" w:rsidP="00212FA5">
      <w:pPr>
        <w:rPr>
          <w:rFonts w:ascii="Times New Roman" w:hAnsi="Times New Roman"/>
          <w:sz w:val="22"/>
          <w:szCs w:val="22"/>
        </w:rPr>
      </w:pPr>
      <w:r w:rsidRPr="00DB6324">
        <w:rPr>
          <w:rFonts w:ascii="Times New Roman" w:hAnsi="Times New Roman"/>
          <w:sz w:val="22"/>
          <w:szCs w:val="22"/>
        </w:rPr>
        <w:t xml:space="preserve">The intended </w:t>
      </w:r>
      <w:r w:rsidR="00875B1B" w:rsidRPr="00DB6324">
        <w:rPr>
          <w:rFonts w:ascii="Times New Roman" w:hAnsi="Times New Roman"/>
          <w:sz w:val="22"/>
          <w:szCs w:val="22"/>
        </w:rPr>
        <w:t>start</w:t>
      </w:r>
      <w:r w:rsidRPr="00DB6324">
        <w:rPr>
          <w:rFonts w:ascii="Times New Roman" w:hAnsi="Times New Roman"/>
          <w:sz w:val="22"/>
          <w:szCs w:val="22"/>
        </w:rPr>
        <w:t xml:space="preserve"> date is </w:t>
      </w:r>
      <w:r w:rsidR="00A054F9">
        <w:rPr>
          <w:rFonts w:ascii="Times New Roman" w:hAnsi="Times New Roman"/>
          <w:sz w:val="22"/>
          <w:szCs w:val="22"/>
        </w:rPr>
        <w:t xml:space="preserve">December </w:t>
      </w:r>
      <w:r w:rsidR="00C04294" w:rsidRPr="00DB6324">
        <w:rPr>
          <w:rFonts w:ascii="Times New Roman" w:hAnsi="Times New Roman"/>
          <w:sz w:val="22"/>
          <w:szCs w:val="22"/>
        </w:rPr>
        <w:t>2022</w:t>
      </w:r>
      <w:r w:rsidRPr="00DB6324">
        <w:rPr>
          <w:rFonts w:ascii="Times New Roman" w:hAnsi="Times New Roman"/>
          <w:sz w:val="22"/>
          <w:szCs w:val="22"/>
        </w:rPr>
        <w:t xml:space="preserve"> and the period of </w:t>
      </w:r>
      <w:r w:rsidR="006B423E" w:rsidRPr="00DB6324">
        <w:rPr>
          <w:rFonts w:ascii="Times New Roman" w:hAnsi="Times New Roman"/>
          <w:sz w:val="22"/>
          <w:szCs w:val="22"/>
        </w:rPr>
        <w:t>implementation</w:t>
      </w:r>
      <w:r w:rsidRPr="00DB6324">
        <w:rPr>
          <w:rFonts w:ascii="Times New Roman" w:hAnsi="Times New Roman"/>
          <w:sz w:val="22"/>
          <w:szCs w:val="22"/>
        </w:rPr>
        <w:t xml:space="preserve"> of the contract will be </w:t>
      </w:r>
      <w:r w:rsidR="00BC7CA5" w:rsidRPr="00DB6324">
        <w:rPr>
          <w:rFonts w:ascii="Times New Roman" w:hAnsi="Times New Roman"/>
          <w:sz w:val="22"/>
          <w:szCs w:val="22"/>
        </w:rPr>
        <w:t xml:space="preserve">maximum </w:t>
      </w:r>
      <w:r w:rsidR="00A054F9" w:rsidRPr="00DB6324">
        <w:rPr>
          <w:rFonts w:ascii="Times New Roman" w:hAnsi="Times New Roman"/>
          <w:sz w:val="22"/>
          <w:szCs w:val="22"/>
        </w:rPr>
        <w:t>2</w:t>
      </w:r>
      <w:r w:rsidR="00A054F9">
        <w:rPr>
          <w:rFonts w:ascii="Times New Roman" w:hAnsi="Times New Roman"/>
          <w:sz w:val="22"/>
          <w:szCs w:val="22"/>
        </w:rPr>
        <w:t>4</w:t>
      </w:r>
      <w:r w:rsidR="00A054F9" w:rsidRPr="00DB6324">
        <w:rPr>
          <w:rFonts w:ascii="Times New Roman" w:hAnsi="Times New Roman"/>
          <w:sz w:val="22"/>
          <w:szCs w:val="22"/>
        </w:rPr>
        <w:t xml:space="preserve"> </w:t>
      </w:r>
      <w:r w:rsidRPr="00DB6324">
        <w:rPr>
          <w:rFonts w:ascii="Times New Roman" w:hAnsi="Times New Roman"/>
          <w:sz w:val="22"/>
          <w:szCs w:val="22"/>
        </w:rPr>
        <w:t>months from this date.</w:t>
      </w:r>
      <w:r w:rsidR="00935F4D" w:rsidRPr="00DB6324">
        <w:rPr>
          <w:rFonts w:ascii="Times New Roman" w:hAnsi="Times New Roman"/>
          <w:sz w:val="22"/>
          <w:szCs w:val="22"/>
        </w:rPr>
        <w:t xml:space="preserve"> </w:t>
      </w:r>
      <w:r w:rsidRPr="00DB6324">
        <w:rPr>
          <w:rFonts w:ascii="Times New Roman" w:hAnsi="Times New Roman"/>
          <w:sz w:val="22"/>
          <w:szCs w:val="22"/>
        </w:rPr>
        <w:t xml:space="preserve">Please </w:t>
      </w:r>
      <w:r w:rsidR="00875B1B" w:rsidRPr="00DB6324">
        <w:rPr>
          <w:rFonts w:ascii="Times New Roman" w:hAnsi="Times New Roman"/>
          <w:sz w:val="22"/>
          <w:szCs w:val="22"/>
        </w:rPr>
        <w:t>see</w:t>
      </w:r>
      <w:r w:rsidRPr="00DB6324">
        <w:rPr>
          <w:rFonts w:ascii="Times New Roman" w:hAnsi="Times New Roman"/>
          <w:sz w:val="22"/>
          <w:szCs w:val="22"/>
        </w:rPr>
        <w:t xml:space="preserve"> Articles </w:t>
      </w:r>
      <w:r w:rsidR="00C11B64" w:rsidRPr="00DB6324">
        <w:rPr>
          <w:rFonts w:ascii="Times New Roman" w:hAnsi="Times New Roman"/>
          <w:sz w:val="22"/>
          <w:szCs w:val="22"/>
        </w:rPr>
        <w:t>19.1</w:t>
      </w:r>
      <w:r w:rsidRPr="00DB6324">
        <w:rPr>
          <w:rFonts w:ascii="Times New Roman" w:hAnsi="Times New Roman"/>
          <w:sz w:val="22"/>
          <w:szCs w:val="22"/>
        </w:rPr>
        <w:t xml:space="preserve"> and </w:t>
      </w:r>
      <w:r w:rsidR="00C11B64" w:rsidRPr="00DB6324">
        <w:rPr>
          <w:rFonts w:ascii="Times New Roman" w:hAnsi="Times New Roman"/>
          <w:sz w:val="22"/>
          <w:szCs w:val="22"/>
        </w:rPr>
        <w:t>19.2</w:t>
      </w:r>
      <w:r w:rsidRPr="00DB6324">
        <w:rPr>
          <w:rFonts w:ascii="Times New Roman" w:hAnsi="Times New Roman"/>
          <w:sz w:val="22"/>
          <w:szCs w:val="22"/>
        </w:rPr>
        <w:t xml:space="preserve"> of the </w:t>
      </w:r>
      <w:r w:rsidR="00E21553" w:rsidRPr="00DB6324">
        <w:rPr>
          <w:rFonts w:ascii="Times New Roman" w:hAnsi="Times New Roman"/>
          <w:sz w:val="22"/>
          <w:szCs w:val="22"/>
        </w:rPr>
        <w:t>s</w:t>
      </w:r>
      <w:r w:rsidRPr="00DB6324">
        <w:rPr>
          <w:rFonts w:ascii="Times New Roman" w:hAnsi="Times New Roman"/>
          <w:sz w:val="22"/>
          <w:szCs w:val="22"/>
        </w:rPr>
        <w:t xml:space="preserve">pecial </w:t>
      </w:r>
      <w:r w:rsidR="00E21553" w:rsidRPr="00DB6324">
        <w:rPr>
          <w:rFonts w:ascii="Times New Roman" w:hAnsi="Times New Roman"/>
          <w:sz w:val="22"/>
          <w:szCs w:val="22"/>
        </w:rPr>
        <w:t>c</w:t>
      </w:r>
      <w:r w:rsidRPr="00DB6324">
        <w:rPr>
          <w:rFonts w:ascii="Times New Roman" w:hAnsi="Times New Roman"/>
          <w:sz w:val="22"/>
          <w:szCs w:val="22"/>
        </w:rPr>
        <w:t xml:space="preserve">onditions for the actual </w:t>
      </w:r>
      <w:r w:rsidR="00875B1B" w:rsidRPr="00DB6324">
        <w:rPr>
          <w:rFonts w:ascii="Times New Roman" w:hAnsi="Times New Roman"/>
          <w:sz w:val="22"/>
          <w:szCs w:val="22"/>
        </w:rPr>
        <w:t>start</w:t>
      </w:r>
      <w:r w:rsidRPr="00DB6324">
        <w:rPr>
          <w:rFonts w:ascii="Times New Roman" w:hAnsi="Times New Roman"/>
          <w:sz w:val="22"/>
          <w:szCs w:val="22"/>
        </w:rPr>
        <w:t xml:space="preserve"> date and period of </w:t>
      </w:r>
      <w:r w:rsidR="006B423E" w:rsidRPr="00DB6324">
        <w:rPr>
          <w:rFonts w:ascii="Times New Roman" w:hAnsi="Times New Roman"/>
          <w:sz w:val="22"/>
          <w:szCs w:val="22"/>
        </w:rPr>
        <w:t>implementation</w:t>
      </w:r>
      <w:r w:rsidR="00212FA5" w:rsidRPr="00DB6324">
        <w:rPr>
          <w:rFonts w:ascii="Times New Roman" w:hAnsi="Times New Roman"/>
          <w:sz w:val="22"/>
          <w:szCs w:val="22"/>
        </w:rPr>
        <w:t>.</w:t>
      </w:r>
    </w:p>
    <w:p w14:paraId="02A5B17F" w14:textId="37C30455" w:rsidR="003A2761" w:rsidRPr="00DB6324" w:rsidRDefault="003A2761" w:rsidP="00837AA0">
      <w:pPr>
        <w:rPr>
          <w:rFonts w:ascii="Times New Roman" w:hAnsi="Times New Roman"/>
          <w:sz w:val="22"/>
          <w:szCs w:val="22"/>
        </w:rPr>
      </w:pPr>
      <w:r w:rsidRPr="00DB6324">
        <w:rPr>
          <w:rFonts w:ascii="Times New Roman" w:hAnsi="Times New Roman"/>
          <w:sz w:val="22"/>
          <w:szCs w:val="22"/>
        </w:rPr>
        <w:t xml:space="preserve">The </w:t>
      </w:r>
      <w:r w:rsidR="00B648F5" w:rsidRPr="00DB6324">
        <w:rPr>
          <w:rFonts w:ascii="Times New Roman" w:hAnsi="Times New Roman"/>
          <w:sz w:val="22"/>
          <w:szCs w:val="22"/>
        </w:rPr>
        <w:t>c</w:t>
      </w:r>
      <w:r w:rsidRPr="00DB6324">
        <w:rPr>
          <w:rFonts w:ascii="Times New Roman" w:hAnsi="Times New Roman"/>
          <w:sz w:val="22"/>
          <w:szCs w:val="22"/>
        </w:rPr>
        <w:t xml:space="preserve">ontracting </w:t>
      </w:r>
      <w:r w:rsidR="00B648F5" w:rsidRPr="00DB6324">
        <w:rPr>
          <w:rFonts w:ascii="Times New Roman" w:hAnsi="Times New Roman"/>
          <w:sz w:val="22"/>
          <w:szCs w:val="22"/>
        </w:rPr>
        <w:t>a</w:t>
      </w:r>
      <w:r w:rsidRPr="00DB6324">
        <w:rPr>
          <w:rFonts w:ascii="Times New Roman" w:hAnsi="Times New Roman"/>
          <w:sz w:val="22"/>
          <w:szCs w:val="22"/>
        </w:rPr>
        <w:t>uthority reserves the right to extend the contract (in accordance with EU PRAG procedures) in duration and/or scope subject to the availability of funding (being procured by a negotiated procedure), up to a maximum not exceeding the length and value of the initial contract. Any extension of the contract would be subject to satisfactory performance by the Contractor</w:t>
      </w:r>
      <w:r w:rsidR="003C28A3" w:rsidRPr="00DB6324">
        <w:rPr>
          <w:rFonts w:ascii="Times New Roman" w:hAnsi="Times New Roman"/>
          <w:b/>
          <w:i/>
          <w:sz w:val="22"/>
          <w:szCs w:val="22"/>
        </w:rPr>
        <w:t>.</w:t>
      </w:r>
    </w:p>
    <w:p w14:paraId="0979FF81" w14:textId="77777777" w:rsidR="00D81857" w:rsidRPr="0063749B" w:rsidRDefault="00D81857" w:rsidP="00F46614">
      <w:pPr>
        <w:pStyle w:val="Heading1"/>
      </w:pPr>
      <w:bookmarkStart w:id="23" w:name="_Toc117335510"/>
      <w:r w:rsidRPr="0063749B">
        <w:t>REQUIREMENTS</w:t>
      </w:r>
      <w:bookmarkEnd w:id="23"/>
    </w:p>
    <w:p w14:paraId="284BAB0B" w14:textId="77777777" w:rsidR="00D81857" w:rsidRDefault="00875B1B" w:rsidP="001E2AA5">
      <w:pPr>
        <w:pStyle w:val="Heading2"/>
      </w:pPr>
      <w:bookmarkStart w:id="24" w:name="_Toc117335511"/>
      <w:r>
        <w:t>Staff</w:t>
      </w:r>
      <w:bookmarkEnd w:id="24"/>
    </w:p>
    <w:p w14:paraId="79ED7ACB"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268CA79F" w14:textId="77777777" w:rsidR="00D81857" w:rsidRPr="0063749B" w:rsidRDefault="00D81857" w:rsidP="00827B46">
      <w:pPr>
        <w:pStyle w:val="Heading3"/>
      </w:pPr>
      <w:r w:rsidRPr="0063749B">
        <w:t>Key experts</w:t>
      </w:r>
    </w:p>
    <w:p w14:paraId="065FD97A" w14:textId="1DFE2230" w:rsidR="008B2A2C" w:rsidRPr="00873D41" w:rsidRDefault="00A054F9" w:rsidP="008A0C9A">
      <w:pPr>
        <w:rPr>
          <w:rFonts w:ascii="Times New Roman" w:hAnsi="Times New Roman"/>
          <w:sz w:val="22"/>
          <w:szCs w:val="22"/>
          <w:highlight w:val="lightGray"/>
        </w:rPr>
      </w:pPr>
      <w:r w:rsidRPr="00A054F9">
        <w:rPr>
          <w:rFonts w:ascii="Times New Roman" w:hAnsi="Times New Roman"/>
          <w:sz w:val="22"/>
          <w:szCs w:val="22"/>
        </w:rPr>
        <w:t>Key experts are not required.</w:t>
      </w:r>
    </w:p>
    <w:p w14:paraId="2626DA17" w14:textId="77777777" w:rsidR="00D81857" w:rsidRPr="0063749B" w:rsidRDefault="00B96483" w:rsidP="00827B46">
      <w:pPr>
        <w:pStyle w:val="Heading3"/>
      </w:pPr>
      <w:r w:rsidRPr="0063749B">
        <w:t>Other experts, s</w:t>
      </w:r>
      <w:r w:rsidR="00D81857" w:rsidRPr="0063749B">
        <w:t>upport staff &amp; backstopping</w:t>
      </w:r>
    </w:p>
    <w:p w14:paraId="72E9D2A5" w14:textId="77777777" w:rsidR="00837AA0" w:rsidRPr="00837AA0" w:rsidRDefault="00837AA0" w:rsidP="00837AA0">
      <w:pPr>
        <w:rPr>
          <w:rFonts w:ascii="Times New Roman" w:hAnsi="Times New Roman"/>
          <w:sz w:val="22"/>
          <w:szCs w:val="22"/>
        </w:rPr>
      </w:pPr>
      <w:r w:rsidRPr="00837AA0">
        <w:rPr>
          <w:rFonts w:ascii="Times New Roman" w:hAnsi="Times New Roman"/>
          <w:sz w:val="22"/>
          <w:szCs w:val="22"/>
        </w:rPr>
        <w:t xml:space="preserve">CVs for experts other than the two key </w:t>
      </w:r>
      <w:proofErr w:type="gramStart"/>
      <w:r w:rsidRPr="00837AA0">
        <w:rPr>
          <w:rFonts w:ascii="Times New Roman" w:hAnsi="Times New Roman"/>
          <w:sz w:val="22"/>
          <w:szCs w:val="22"/>
        </w:rPr>
        <w:t>expert’s</w:t>
      </w:r>
      <w:proofErr w:type="gramEnd"/>
      <w:r w:rsidRPr="00837AA0">
        <w:rPr>
          <w:rFonts w:ascii="Times New Roman" w:hAnsi="Times New Roman"/>
          <w:sz w:val="22"/>
          <w:szCs w:val="22"/>
        </w:rPr>
        <w:t xml:space="preserve"> should not be submitted in the tender but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14:paraId="140951A7" w14:textId="77777777" w:rsidR="00837AA0" w:rsidRPr="00837AA0" w:rsidRDefault="00837AA0" w:rsidP="00837AA0">
      <w:pPr>
        <w:rPr>
          <w:rFonts w:ascii="Times New Roman" w:hAnsi="Times New Roman"/>
          <w:sz w:val="22"/>
          <w:szCs w:val="22"/>
        </w:rPr>
      </w:pPr>
      <w:r w:rsidRPr="00837AA0">
        <w:rPr>
          <w:rFonts w:ascii="Times New Roman" w:hAnsi="Times New Roman"/>
          <w:sz w:val="22"/>
          <w:szCs w:val="22"/>
        </w:rPr>
        <w:t xml:space="preserve">The costs for backstopping and support staff, as needed, are considered to be included in the tenderer's financial offer. </w:t>
      </w:r>
    </w:p>
    <w:p w14:paraId="292988BB" w14:textId="77777777" w:rsidR="00D81857" w:rsidRPr="0063749B" w:rsidRDefault="00D81857" w:rsidP="001E2AA5">
      <w:pPr>
        <w:pStyle w:val="Heading2"/>
      </w:pPr>
      <w:bookmarkStart w:id="25" w:name="_Toc117335512"/>
      <w:r w:rsidRPr="0063749B">
        <w:t>Office accommodation</w:t>
      </w:r>
      <w:bookmarkEnd w:id="25"/>
    </w:p>
    <w:p w14:paraId="396F2B00" w14:textId="747D451F" w:rsidR="00D81857"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by </w:t>
      </w:r>
      <w:r w:rsidRPr="001E35D3">
        <w:rPr>
          <w:rFonts w:ascii="Times New Roman" w:hAnsi="Times New Roman"/>
          <w:sz w:val="22"/>
          <w:szCs w:val="22"/>
        </w:rPr>
        <w:t xml:space="preserve">the </w:t>
      </w:r>
      <w:r w:rsidR="00144AAA" w:rsidRPr="001E35D3">
        <w:rPr>
          <w:rFonts w:ascii="Times New Roman" w:hAnsi="Times New Roman"/>
          <w:sz w:val="22"/>
          <w:szCs w:val="22"/>
        </w:rPr>
        <w:t>c</w:t>
      </w:r>
      <w:r w:rsidR="00320C07" w:rsidRPr="001E35D3">
        <w:rPr>
          <w:rFonts w:ascii="Times New Roman" w:hAnsi="Times New Roman"/>
          <w:sz w:val="22"/>
          <w:szCs w:val="22"/>
        </w:rPr>
        <w:t>ontractor</w:t>
      </w:r>
      <w:r w:rsidRPr="0063749B">
        <w:rPr>
          <w:rFonts w:ascii="Times New Roman" w:hAnsi="Times New Roman"/>
          <w:sz w:val="22"/>
          <w:szCs w:val="22"/>
        </w:rPr>
        <w:t>.</w:t>
      </w:r>
    </w:p>
    <w:p w14:paraId="7E18E605" w14:textId="2D98833D" w:rsidR="00837AA0" w:rsidRPr="00837AA0" w:rsidRDefault="00837AA0" w:rsidP="00837AA0">
      <w:pPr>
        <w:rPr>
          <w:rFonts w:ascii="Times New Roman" w:hAnsi="Times New Roman"/>
          <w:sz w:val="22"/>
          <w:szCs w:val="22"/>
        </w:rPr>
      </w:pPr>
      <w:r w:rsidRPr="00837AA0">
        <w:rPr>
          <w:rFonts w:ascii="Times New Roman" w:hAnsi="Times New Roman"/>
          <w:sz w:val="22"/>
          <w:szCs w:val="22"/>
        </w:rPr>
        <w:t>Contract</w:t>
      </w:r>
      <w:r w:rsidR="00145092">
        <w:rPr>
          <w:rFonts w:ascii="Times New Roman" w:hAnsi="Times New Roman"/>
          <w:sz w:val="22"/>
          <w:szCs w:val="22"/>
        </w:rPr>
        <w:t>ing</w:t>
      </w:r>
      <w:r w:rsidRPr="00837AA0">
        <w:rPr>
          <w:rFonts w:ascii="Times New Roman" w:hAnsi="Times New Roman"/>
          <w:sz w:val="22"/>
          <w:szCs w:val="22"/>
        </w:rPr>
        <w:t xml:space="preserve"> </w:t>
      </w:r>
      <w:r w:rsidR="00145092" w:rsidRPr="00837AA0">
        <w:rPr>
          <w:rFonts w:ascii="Times New Roman" w:hAnsi="Times New Roman"/>
          <w:sz w:val="22"/>
          <w:szCs w:val="22"/>
        </w:rPr>
        <w:t xml:space="preserve">authority </w:t>
      </w:r>
      <w:r w:rsidRPr="00837AA0">
        <w:rPr>
          <w:rFonts w:ascii="Times New Roman" w:hAnsi="Times New Roman"/>
          <w:sz w:val="22"/>
          <w:szCs w:val="22"/>
        </w:rPr>
        <w:t>currently support</w:t>
      </w:r>
      <w:r w:rsidR="00145092">
        <w:rPr>
          <w:rFonts w:ascii="Times New Roman" w:hAnsi="Times New Roman"/>
          <w:sz w:val="22"/>
          <w:szCs w:val="22"/>
        </w:rPr>
        <w:t>s</w:t>
      </w:r>
      <w:r w:rsidRPr="00837AA0">
        <w:rPr>
          <w:rFonts w:ascii="Times New Roman" w:hAnsi="Times New Roman"/>
          <w:sz w:val="22"/>
          <w:szCs w:val="22"/>
        </w:rPr>
        <w:t xml:space="preserve"> adaptability to remote work conditions according to COVID conditions.</w:t>
      </w:r>
    </w:p>
    <w:p w14:paraId="78D17A42" w14:textId="77777777" w:rsidR="00D81857" w:rsidRPr="0063749B" w:rsidRDefault="00D81857" w:rsidP="001E2AA5">
      <w:pPr>
        <w:pStyle w:val="Heading2"/>
      </w:pPr>
      <w:bookmarkStart w:id="26" w:name="_Toc117335513"/>
      <w:r w:rsidRPr="0063749B">
        <w:t xml:space="preserve">Facilities to be provided by the </w:t>
      </w:r>
      <w:r w:rsidR="00E21553">
        <w:t>c</w:t>
      </w:r>
      <w:r w:rsidR="00320C07">
        <w:t>ontractor</w:t>
      </w:r>
      <w:bookmarkEnd w:id="26"/>
    </w:p>
    <w:p w14:paraId="071CE8D2" w14:textId="3325F931" w:rsidR="00837AA0" w:rsidRPr="00837AA0" w:rsidRDefault="00D81857" w:rsidP="002368DF">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 xml:space="preserve">In </w:t>
      </w:r>
      <w:r w:rsidR="00686DE9" w:rsidRPr="0063749B">
        <w:rPr>
          <w:rFonts w:ascii="Times New Roman" w:hAnsi="Times New Roman"/>
          <w:sz w:val="22"/>
          <w:szCs w:val="22"/>
        </w:rPr>
        <w:t>particular,</w:t>
      </w:r>
      <w:r w:rsidRPr="0063749B">
        <w:rPr>
          <w:rFonts w:ascii="Times New Roman" w:hAnsi="Times New Roman"/>
          <w:sz w:val="22"/>
          <w:szCs w:val="22"/>
        </w:rPr>
        <w:t xml:space="preserve">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 </w:t>
      </w:r>
    </w:p>
    <w:p w14:paraId="632604AE" w14:textId="77777777" w:rsidR="00D81857" w:rsidRPr="0063749B" w:rsidRDefault="00D81857" w:rsidP="001E2AA5">
      <w:pPr>
        <w:pStyle w:val="Heading2"/>
      </w:pPr>
      <w:bookmarkStart w:id="27" w:name="_Toc117335514"/>
      <w:r w:rsidRPr="0063749B">
        <w:t>Equipment</w:t>
      </w:r>
      <w:bookmarkEnd w:id="27"/>
    </w:p>
    <w:p w14:paraId="448E6386" w14:textId="4E83B0DE" w:rsidR="00BD0DB2"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258CDD21" w14:textId="77777777" w:rsidR="00D81857" w:rsidRPr="0063749B" w:rsidRDefault="00D81857" w:rsidP="00F46614">
      <w:pPr>
        <w:pStyle w:val="Heading1"/>
      </w:pPr>
      <w:bookmarkStart w:id="28" w:name="_Toc117335515"/>
      <w:r w:rsidRPr="0063749B">
        <w:lastRenderedPageBreak/>
        <w:t>REPORTS</w:t>
      </w:r>
      <w:bookmarkEnd w:id="28"/>
    </w:p>
    <w:p w14:paraId="280BFF79" w14:textId="77777777" w:rsidR="00D81857" w:rsidRPr="0063749B" w:rsidRDefault="00D81857" w:rsidP="001E2AA5">
      <w:pPr>
        <w:pStyle w:val="Heading2"/>
      </w:pPr>
      <w:bookmarkStart w:id="29" w:name="_Ref20555417"/>
      <w:bookmarkStart w:id="30" w:name="_Ref20656720"/>
      <w:bookmarkStart w:id="31" w:name="_Toc117335516"/>
      <w:r w:rsidRPr="0063749B">
        <w:t>Reporting requirements</w:t>
      </w:r>
      <w:bookmarkEnd w:id="29"/>
      <w:bookmarkEnd w:id="30"/>
      <w:bookmarkEnd w:id="31"/>
    </w:p>
    <w:p w14:paraId="3978BE61" w14:textId="7A41C6ED" w:rsidR="00096A4C" w:rsidRPr="00DB6324" w:rsidRDefault="00096A4C" w:rsidP="00096A4C">
      <w:pPr>
        <w:spacing w:before="120" w:after="120"/>
        <w:rPr>
          <w:rFonts w:ascii="Times New Roman" w:hAnsi="Times New Roman"/>
          <w:sz w:val="22"/>
          <w:szCs w:val="22"/>
        </w:rPr>
      </w:pPr>
      <w:r w:rsidRPr="00DB6324">
        <w:rPr>
          <w:rFonts w:ascii="Times New Roman" w:hAnsi="Times New Roman"/>
          <w:sz w:val="22"/>
          <w:szCs w:val="22"/>
        </w:rPr>
        <w:t>The contractor will submit the following reports in English</w:t>
      </w:r>
      <w:r w:rsidR="00065185" w:rsidRPr="00DB6324">
        <w:rPr>
          <w:rFonts w:ascii="Times New Roman" w:hAnsi="Times New Roman"/>
          <w:sz w:val="22"/>
          <w:szCs w:val="22"/>
        </w:rPr>
        <w:t xml:space="preserve"> </w:t>
      </w:r>
      <w:r w:rsidR="00D90A6D" w:rsidRPr="00DB6324">
        <w:rPr>
          <w:rFonts w:ascii="Times New Roman" w:hAnsi="Times New Roman"/>
          <w:sz w:val="22"/>
          <w:szCs w:val="22"/>
        </w:rPr>
        <w:t xml:space="preserve">language </w:t>
      </w:r>
      <w:r w:rsidRPr="00DB6324">
        <w:rPr>
          <w:rFonts w:ascii="Times New Roman" w:hAnsi="Times New Roman"/>
          <w:sz w:val="22"/>
          <w:szCs w:val="22"/>
        </w:rPr>
        <w:t>in one original and one copy. In addition to any documents, reports and output</w:t>
      </w:r>
      <w:r w:rsidR="00975D16">
        <w:rPr>
          <w:rFonts w:ascii="Times New Roman" w:hAnsi="Times New Roman"/>
          <w:sz w:val="22"/>
          <w:szCs w:val="22"/>
        </w:rPr>
        <w:t>s</w:t>
      </w:r>
      <w:r w:rsidRPr="00DB6324">
        <w:rPr>
          <w:rFonts w:ascii="Times New Roman" w:hAnsi="Times New Roman"/>
          <w:sz w:val="22"/>
          <w:szCs w:val="22"/>
        </w:rPr>
        <w:t xml:space="preserve"> specified above, the contractor shall provide the following reports: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900"/>
        <w:gridCol w:w="2912"/>
      </w:tblGrid>
      <w:tr w:rsidR="00096A4C" w:rsidRPr="00096A4C" w14:paraId="2D9C8481" w14:textId="77777777" w:rsidTr="00252A38">
        <w:tc>
          <w:tcPr>
            <w:tcW w:w="1864" w:type="dxa"/>
          </w:tcPr>
          <w:p w14:paraId="07C87879" w14:textId="77777777" w:rsidR="00096A4C" w:rsidRPr="00DB6324" w:rsidRDefault="00096A4C" w:rsidP="00096A4C">
            <w:pPr>
              <w:spacing w:after="120"/>
              <w:jc w:val="center"/>
              <w:rPr>
                <w:rFonts w:ascii="Times New Roman" w:hAnsi="Times New Roman"/>
                <w:b/>
                <w:bCs/>
                <w:sz w:val="22"/>
                <w:szCs w:val="22"/>
              </w:rPr>
            </w:pPr>
            <w:r w:rsidRPr="00DB6324">
              <w:rPr>
                <w:rFonts w:ascii="Times New Roman" w:hAnsi="Times New Roman"/>
                <w:b/>
                <w:bCs/>
                <w:sz w:val="22"/>
                <w:szCs w:val="22"/>
              </w:rPr>
              <w:t>Name of report</w:t>
            </w:r>
          </w:p>
        </w:tc>
        <w:tc>
          <w:tcPr>
            <w:tcW w:w="3900" w:type="dxa"/>
          </w:tcPr>
          <w:p w14:paraId="30C260C5" w14:textId="77777777" w:rsidR="00096A4C" w:rsidRPr="00DB6324" w:rsidRDefault="00096A4C" w:rsidP="00096A4C">
            <w:pPr>
              <w:spacing w:after="120"/>
              <w:jc w:val="center"/>
              <w:rPr>
                <w:rFonts w:ascii="Times New Roman" w:hAnsi="Times New Roman"/>
                <w:b/>
                <w:bCs/>
                <w:sz w:val="22"/>
                <w:szCs w:val="22"/>
              </w:rPr>
            </w:pPr>
            <w:r w:rsidRPr="00DB6324">
              <w:rPr>
                <w:rFonts w:ascii="Times New Roman" w:hAnsi="Times New Roman"/>
                <w:b/>
                <w:bCs/>
                <w:sz w:val="22"/>
                <w:szCs w:val="22"/>
              </w:rPr>
              <w:t>Content</w:t>
            </w:r>
          </w:p>
        </w:tc>
        <w:tc>
          <w:tcPr>
            <w:tcW w:w="2912" w:type="dxa"/>
          </w:tcPr>
          <w:p w14:paraId="2C0742DB" w14:textId="77777777" w:rsidR="00096A4C" w:rsidRPr="00DB6324" w:rsidRDefault="00096A4C" w:rsidP="00096A4C">
            <w:pPr>
              <w:spacing w:after="120"/>
              <w:jc w:val="center"/>
              <w:rPr>
                <w:rFonts w:ascii="Times New Roman" w:hAnsi="Times New Roman"/>
                <w:b/>
                <w:bCs/>
                <w:sz w:val="22"/>
                <w:szCs w:val="22"/>
              </w:rPr>
            </w:pPr>
            <w:r w:rsidRPr="00DB6324">
              <w:rPr>
                <w:rFonts w:ascii="Times New Roman" w:hAnsi="Times New Roman"/>
                <w:b/>
                <w:bCs/>
                <w:sz w:val="22"/>
                <w:szCs w:val="22"/>
              </w:rPr>
              <w:t>Time of submission</w:t>
            </w:r>
          </w:p>
        </w:tc>
      </w:tr>
      <w:tr w:rsidR="00096A4C" w:rsidRPr="00096A4C" w14:paraId="4ACF4082" w14:textId="77777777" w:rsidTr="00252A38">
        <w:tc>
          <w:tcPr>
            <w:tcW w:w="1864" w:type="dxa"/>
          </w:tcPr>
          <w:p w14:paraId="68942480" w14:textId="77777777" w:rsidR="00096A4C" w:rsidRPr="00DB6324" w:rsidRDefault="00096A4C" w:rsidP="00096A4C">
            <w:pPr>
              <w:autoSpaceDE w:val="0"/>
              <w:autoSpaceDN w:val="0"/>
              <w:adjustRightInd w:val="0"/>
              <w:spacing w:after="0"/>
              <w:jc w:val="left"/>
              <w:rPr>
                <w:rFonts w:ascii="Times New Roman" w:hAnsi="Times New Roman"/>
                <w:sz w:val="22"/>
                <w:szCs w:val="22"/>
              </w:rPr>
            </w:pPr>
            <w:r w:rsidRPr="00DB6324">
              <w:rPr>
                <w:rFonts w:ascii="Times New Roman" w:hAnsi="Times New Roman"/>
                <w:sz w:val="22"/>
                <w:szCs w:val="22"/>
              </w:rPr>
              <w:t xml:space="preserve">Inception Report </w:t>
            </w:r>
          </w:p>
          <w:p w14:paraId="164921F6" w14:textId="46C097A0" w:rsidR="00096A4C" w:rsidRPr="00DB6324" w:rsidRDefault="00096A4C" w:rsidP="00A054F9">
            <w:pPr>
              <w:spacing w:after="120"/>
              <w:jc w:val="left"/>
              <w:rPr>
                <w:rFonts w:ascii="Times New Roman" w:hAnsi="Times New Roman"/>
                <w:sz w:val="22"/>
                <w:szCs w:val="22"/>
              </w:rPr>
            </w:pPr>
            <w:r w:rsidRPr="00DB6324">
              <w:rPr>
                <w:rFonts w:ascii="Times New Roman" w:hAnsi="Times New Roman"/>
                <w:sz w:val="22"/>
                <w:szCs w:val="22"/>
              </w:rPr>
              <w:t xml:space="preserve">(recommended max. number of pages is </w:t>
            </w:r>
            <w:r w:rsidR="00A054F9">
              <w:rPr>
                <w:rFonts w:ascii="Times New Roman" w:hAnsi="Times New Roman"/>
                <w:sz w:val="22"/>
                <w:szCs w:val="22"/>
              </w:rPr>
              <w:t>12</w:t>
            </w:r>
            <w:r w:rsidR="00A054F9" w:rsidRPr="00DB6324">
              <w:rPr>
                <w:rFonts w:ascii="Times New Roman" w:hAnsi="Times New Roman"/>
                <w:sz w:val="22"/>
                <w:szCs w:val="22"/>
              </w:rPr>
              <w:t xml:space="preserve"> </w:t>
            </w:r>
            <w:r w:rsidRPr="00DB6324">
              <w:rPr>
                <w:rFonts w:ascii="Times New Roman" w:hAnsi="Times New Roman"/>
                <w:sz w:val="22"/>
                <w:szCs w:val="22"/>
              </w:rPr>
              <w:t xml:space="preserve">excluding annexes) </w:t>
            </w:r>
          </w:p>
        </w:tc>
        <w:tc>
          <w:tcPr>
            <w:tcW w:w="3900" w:type="dxa"/>
          </w:tcPr>
          <w:p w14:paraId="0EA89D95" w14:textId="04D00F41" w:rsidR="00096A4C" w:rsidRPr="00DB6324" w:rsidRDefault="00990088" w:rsidP="004534C8">
            <w:pPr>
              <w:spacing w:after="120"/>
              <w:rPr>
                <w:rFonts w:ascii="Times New Roman" w:hAnsi="Times New Roman"/>
                <w:sz w:val="22"/>
                <w:szCs w:val="22"/>
              </w:rPr>
            </w:pPr>
            <w:r>
              <w:rPr>
                <w:rFonts w:ascii="Times New Roman" w:hAnsi="Times New Roman"/>
                <w:sz w:val="22"/>
                <w:szCs w:val="22"/>
              </w:rPr>
              <w:t xml:space="preserve">Description of </w:t>
            </w:r>
            <w:r w:rsidRPr="00990088">
              <w:rPr>
                <w:rFonts w:ascii="Times New Roman" w:hAnsi="Times New Roman"/>
                <w:sz w:val="22"/>
                <w:szCs w:val="22"/>
              </w:rPr>
              <w:t>e.g. initial findings, progress in collecting data, any difficulties encountered or expected in addition to the work programme and staff travel. The contractor should proceed with his/her work unless the contracting authority sends comments on the inception report.</w:t>
            </w:r>
          </w:p>
        </w:tc>
        <w:tc>
          <w:tcPr>
            <w:tcW w:w="2912" w:type="dxa"/>
          </w:tcPr>
          <w:p w14:paraId="75B20DFB" w14:textId="6782DDEC" w:rsidR="00096A4C" w:rsidRPr="00DB6324" w:rsidRDefault="00096A4C" w:rsidP="004534C8">
            <w:pPr>
              <w:spacing w:after="120"/>
              <w:rPr>
                <w:rFonts w:ascii="Times New Roman" w:hAnsi="Times New Roman"/>
                <w:sz w:val="22"/>
                <w:szCs w:val="22"/>
              </w:rPr>
            </w:pPr>
            <w:r w:rsidRPr="00DB6324">
              <w:rPr>
                <w:rFonts w:ascii="Times New Roman" w:hAnsi="Times New Roman"/>
                <w:sz w:val="22"/>
                <w:szCs w:val="22"/>
              </w:rPr>
              <w:t xml:space="preserve">No later than </w:t>
            </w:r>
            <w:r w:rsidR="00990088">
              <w:rPr>
                <w:rFonts w:ascii="Times New Roman" w:hAnsi="Times New Roman"/>
                <w:sz w:val="22"/>
                <w:szCs w:val="22"/>
              </w:rPr>
              <w:t>1 month</w:t>
            </w:r>
            <w:r w:rsidR="00990088" w:rsidRPr="00DB6324">
              <w:rPr>
                <w:rFonts w:ascii="Times New Roman" w:hAnsi="Times New Roman"/>
                <w:sz w:val="22"/>
                <w:szCs w:val="22"/>
              </w:rPr>
              <w:t xml:space="preserve"> </w:t>
            </w:r>
            <w:r w:rsidRPr="00DB6324">
              <w:rPr>
                <w:rFonts w:ascii="Times New Roman" w:hAnsi="Times New Roman"/>
                <w:sz w:val="22"/>
                <w:szCs w:val="22"/>
              </w:rPr>
              <w:t>following contract commencement day.</w:t>
            </w:r>
          </w:p>
        </w:tc>
      </w:tr>
      <w:tr w:rsidR="004534C8" w:rsidRPr="00096A4C" w14:paraId="49B16D60" w14:textId="77777777" w:rsidTr="00252A38">
        <w:tc>
          <w:tcPr>
            <w:tcW w:w="1864" w:type="dxa"/>
          </w:tcPr>
          <w:p w14:paraId="2CB8A57A" w14:textId="78B32267" w:rsidR="004534C8" w:rsidRPr="00A00C6E" w:rsidRDefault="004534C8" w:rsidP="00096A4C">
            <w:pPr>
              <w:spacing w:after="120"/>
              <w:rPr>
                <w:rFonts w:ascii="Times New Roman" w:hAnsi="Times New Roman"/>
                <w:sz w:val="22"/>
                <w:szCs w:val="22"/>
              </w:rPr>
            </w:pPr>
            <w:r w:rsidRPr="00A00C6E">
              <w:rPr>
                <w:rFonts w:ascii="Times New Roman" w:hAnsi="Times New Roman"/>
                <w:sz w:val="22"/>
                <w:szCs w:val="22"/>
              </w:rPr>
              <w:t>Progress Report</w:t>
            </w:r>
          </w:p>
        </w:tc>
        <w:tc>
          <w:tcPr>
            <w:tcW w:w="3900" w:type="dxa"/>
          </w:tcPr>
          <w:p w14:paraId="42B10D77" w14:textId="0AC9F008" w:rsidR="004534C8" w:rsidRPr="00A00C6E" w:rsidRDefault="004534C8" w:rsidP="004534C8">
            <w:pPr>
              <w:spacing w:after="120"/>
              <w:rPr>
                <w:rFonts w:ascii="Times New Roman" w:hAnsi="Times New Roman"/>
                <w:sz w:val="22"/>
                <w:szCs w:val="22"/>
              </w:rPr>
            </w:pPr>
            <w:r w:rsidRPr="00A00C6E">
              <w:rPr>
                <w:rFonts w:ascii="Times New Roman" w:hAnsi="Times New Roman"/>
                <w:sz w:val="22"/>
                <w:szCs w:val="22"/>
              </w:rPr>
              <w:t xml:space="preserve">Short description of progress and activities/outputs delivered subject to this </w:t>
            </w:r>
            <w:proofErr w:type="spellStart"/>
            <w:r w:rsidRPr="00A00C6E">
              <w:rPr>
                <w:rFonts w:ascii="Times New Roman" w:hAnsi="Times New Roman"/>
                <w:sz w:val="22"/>
                <w:szCs w:val="22"/>
              </w:rPr>
              <w:t>ToR</w:t>
            </w:r>
            <w:proofErr w:type="spellEnd"/>
            <w:r w:rsidRPr="00A00C6E">
              <w:rPr>
                <w:rFonts w:ascii="Times New Roman" w:hAnsi="Times New Roman"/>
                <w:sz w:val="22"/>
                <w:szCs w:val="22"/>
              </w:rPr>
              <w:t xml:space="preserve"> and relevant Work package, including problems encountered and planned work for the next 6 months.</w:t>
            </w:r>
            <w:r w:rsidRPr="00A00C6E">
              <w:rPr>
                <w:rFonts w:ascii="Times New Roman" w:hAnsi="Times New Roman"/>
                <w:sz w:val="22"/>
                <w:szCs w:val="22"/>
              </w:rPr>
              <w:tab/>
            </w:r>
          </w:p>
        </w:tc>
        <w:tc>
          <w:tcPr>
            <w:tcW w:w="2912" w:type="dxa"/>
          </w:tcPr>
          <w:p w14:paraId="1D5E6766" w14:textId="1BFA67AA" w:rsidR="004534C8" w:rsidRPr="00A00C6E" w:rsidRDefault="004534C8" w:rsidP="004534C8">
            <w:pPr>
              <w:spacing w:after="120"/>
              <w:rPr>
                <w:rFonts w:ascii="Times New Roman" w:hAnsi="Times New Roman"/>
                <w:sz w:val="22"/>
                <w:szCs w:val="22"/>
              </w:rPr>
            </w:pPr>
            <w:r w:rsidRPr="00A00C6E">
              <w:rPr>
                <w:rFonts w:ascii="Times New Roman" w:hAnsi="Times New Roman"/>
                <w:sz w:val="22"/>
                <w:szCs w:val="22"/>
              </w:rPr>
              <w:t>No later than 10 days after the end of each 6-monthly implementation period.</w:t>
            </w:r>
            <w:bookmarkStart w:id="32" w:name="_GoBack"/>
            <w:bookmarkEnd w:id="32"/>
          </w:p>
        </w:tc>
      </w:tr>
      <w:tr w:rsidR="00096A4C" w:rsidRPr="00096A4C" w14:paraId="2F062959" w14:textId="77777777" w:rsidTr="00252A38">
        <w:tc>
          <w:tcPr>
            <w:tcW w:w="1864" w:type="dxa"/>
          </w:tcPr>
          <w:p w14:paraId="0BEA8B7A" w14:textId="144B63E3" w:rsidR="00096A4C" w:rsidRPr="00DB6324" w:rsidRDefault="00065185" w:rsidP="00096A4C">
            <w:pPr>
              <w:spacing w:after="120"/>
              <w:rPr>
                <w:rFonts w:ascii="Times New Roman" w:hAnsi="Times New Roman"/>
                <w:color w:val="C00000"/>
                <w:sz w:val="22"/>
                <w:szCs w:val="22"/>
              </w:rPr>
            </w:pPr>
            <w:r w:rsidRPr="00DB6324">
              <w:rPr>
                <w:rFonts w:ascii="Times New Roman" w:hAnsi="Times New Roman"/>
                <w:sz w:val="22"/>
                <w:szCs w:val="22"/>
              </w:rPr>
              <w:t xml:space="preserve">Draft- Final and </w:t>
            </w:r>
            <w:r w:rsidR="00096A4C" w:rsidRPr="00DB6324">
              <w:rPr>
                <w:rFonts w:ascii="Times New Roman" w:hAnsi="Times New Roman"/>
                <w:sz w:val="22"/>
                <w:szCs w:val="22"/>
              </w:rPr>
              <w:t>Final report</w:t>
            </w:r>
          </w:p>
        </w:tc>
        <w:tc>
          <w:tcPr>
            <w:tcW w:w="3900" w:type="dxa"/>
          </w:tcPr>
          <w:p w14:paraId="3FF58F67" w14:textId="582BFFBE" w:rsidR="00096A4C" w:rsidRPr="00DB6324" w:rsidRDefault="00096A4C" w:rsidP="004534C8">
            <w:pPr>
              <w:spacing w:after="120"/>
              <w:rPr>
                <w:rFonts w:ascii="Times New Roman" w:hAnsi="Times New Roman"/>
                <w:color w:val="C00000"/>
                <w:sz w:val="22"/>
                <w:szCs w:val="22"/>
              </w:rPr>
            </w:pPr>
            <w:r w:rsidRPr="00DB6324">
              <w:rPr>
                <w:rFonts w:ascii="Times New Roman" w:hAnsi="Times New Roman"/>
                <w:sz w:val="22"/>
                <w:szCs w:val="22"/>
              </w:rPr>
              <w:t>Description and summar</w:t>
            </w:r>
            <w:r w:rsidR="00D90A6D" w:rsidRPr="00DB6324">
              <w:rPr>
                <w:rFonts w:ascii="Times New Roman" w:hAnsi="Times New Roman"/>
                <w:sz w:val="22"/>
                <w:szCs w:val="22"/>
              </w:rPr>
              <w:t xml:space="preserve">y of all activities and aspects of the implementation </w:t>
            </w:r>
            <w:r w:rsidRPr="00DB6324">
              <w:rPr>
                <w:rFonts w:ascii="Times New Roman" w:hAnsi="Times New Roman"/>
                <w:sz w:val="22"/>
                <w:szCs w:val="22"/>
              </w:rPr>
              <w:t>(technical</w:t>
            </w:r>
            <w:r w:rsidR="00D90A6D" w:rsidRPr="00DB6324">
              <w:rPr>
                <w:rFonts w:ascii="Times New Roman" w:hAnsi="Times New Roman"/>
                <w:sz w:val="22"/>
                <w:szCs w:val="22"/>
              </w:rPr>
              <w:t>, administrative</w:t>
            </w:r>
            <w:r w:rsidRPr="00DB6324">
              <w:rPr>
                <w:rFonts w:ascii="Times New Roman" w:hAnsi="Times New Roman"/>
                <w:sz w:val="22"/>
                <w:szCs w:val="22"/>
              </w:rPr>
              <w:t xml:space="preserve"> and financial) including problems encountered and recommendations during overall implementation period considering </w:t>
            </w:r>
            <w:proofErr w:type="spellStart"/>
            <w:r w:rsidRPr="00DB6324">
              <w:rPr>
                <w:rFonts w:ascii="Times New Roman" w:hAnsi="Times New Roman"/>
                <w:sz w:val="22"/>
                <w:szCs w:val="22"/>
              </w:rPr>
              <w:t>ToR</w:t>
            </w:r>
            <w:proofErr w:type="spellEnd"/>
            <w:r w:rsidRPr="00DB6324">
              <w:rPr>
                <w:rFonts w:ascii="Times New Roman" w:hAnsi="Times New Roman"/>
                <w:sz w:val="22"/>
                <w:szCs w:val="22"/>
              </w:rPr>
              <w:t xml:space="preserve"> and technical and financial offer. Final report should be accompanied with the final invoice of the balance and documentary evidence of the outputs delivered</w:t>
            </w:r>
            <w:r w:rsidR="00065185" w:rsidRPr="00DB6324">
              <w:rPr>
                <w:rFonts w:ascii="Times New Roman" w:hAnsi="Times New Roman"/>
                <w:sz w:val="22"/>
                <w:szCs w:val="22"/>
              </w:rPr>
              <w:t>.</w:t>
            </w:r>
            <w:r w:rsidRPr="00DB6324">
              <w:rPr>
                <w:rFonts w:ascii="Times New Roman" w:hAnsi="Times New Roman"/>
                <w:sz w:val="22"/>
                <w:szCs w:val="22"/>
              </w:rPr>
              <w:t xml:space="preserve"> </w:t>
            </w:r>
          </w:p>
        </w:tc>
        <w:tc>
          <w:tcPr>
            <w:tcW w:w="2912" w:type="dxa"/>
          </w:tcPr>
          <w:p w14:paraId="4A8B3237" w14:textId="77777777" w:rsidR="00096A4C" w:rsidRPr="00DB6324" w:rsidRDefault="00096A4C" w:rsidP="004534C8">
            <w:pPr>
              <w:spacing w:after="120"/>
              <w:rPr>
                <w:rFonts w:ascii="Times New Roman" w:hAnsi="Times New Roman"/>
                <w:sz w:val="22"/>
                <w:szCs w:val="22"/>
              </w:rPr>
            </w:pPr>
            <w:r w:rsidRPr="00DB6324">
              <w:rPr>
                <w:rFonts w:ascii="Times New Roman" w:hAnsi="Times New Roman"/>
                <w:sz w:val="22"/>
                <w:szCs w:val="22"/>
              </w:rPr>
              <w:t xml:space="preserve">Draft Final report - No later than 1 month before the end of the implementation period. </w:t>
            </w:r>
          </w:p>
          <w:p w14:paraId="591252FA" w14:textId="23F4F4FB" w:rsidR="00096A4C" w:rsidRPr="00DB6324" w:rsidRDefault="00096A4C" w:rsidP="004534C8">
            <w:pPr>
              <w:spacing w:after="120"/>
              <w:rPr>
                <w:rFonts w:ascii="Times New Roman" w:hAnsi="Times New Roman"/>
                <w:color w:val="C00000"/>
                <w:sz w:val="22"/>
                <w:szCs w:val="22"/>
                <w:highlight w:val="yellow"/>
              </w:rPr>
            </w:pPr>
            <w:r w:rsidRPr="00DB6324">
              <w:rPr>
                <w:rFonts w:ascii="Times New Roman" w:hAnsi="Times New Roman"/>
                <w:sz w:val="22"/>
                <w:szCs w:val="22"/>
              </w:rPr>
              <w:t xml:space="preserve">Final report - Within </w:t>
            </w:r>
            <w:r w:rsidR="00975D16">
              <w:rPr>
                <w:rFonts w:ascii="Times New Roman" w:hAnsi="Times New Roman"/>
                <w:sz w:val="22"/>
                <w:szCs w:val="22"/>
              </w:rPr>
              <w:t>10</w:t>
            </w:r>
            <w:r w:rsidRPr="00DB6324">
              <w:rPr>
                <w:rFonts w:ascii="Times New Roman" w:hAnsi="Times New Roman"/>
                <w:sz w:val="22"/>
                <w:szCs w:val="22"/>
              </w:rPr>
              <w:t xml:space="preserve"> days upon receiving comments on the draft of Final report.</w:t>
            </w:r>
          </w:p>
        </w:tc>
      </w:tr>
    </w:tbl>
    <w:p w14:paraId="07749F7F" w14:textId="77777777" w:rsidR="00D81857" w:rsidRPr="0063749B" w:rsidRDefault="00D81857" w:rsidP="001E2AA5">
      <w:pPr>
        <w:pStyle w:val="Heading2"/>
      </w:pPr>
      <w:bookmarkStart w:id="33" w:name="_Toc117335517"/>
      <w:r w:rsidRPr="0063749B">
        <w:t xml:space="preserve">Submission </w:t>
      </w:r>
      <w:r w:rsidR="00423811">
        <w:t>and</w:t>
      </w:r>
      <w:r w:rsidRPr="0063749B">
        <w:t xml:space="preserve"> approval of reports</w:t>
      </w:r>
      <w:bookmarkEnd w:id="33"/>
    </w:p>
    <w:p w14:paraId="422518E5" w14:textId="236514B5" w:rsidR="00065185" w:rsidRDefault="00096A4C" w:rsidP="00096A4C">
      <w:pPr>
        <w:rPr>
          <w:rFonts w:ascii="Times New Roman" w:hAnsi="Times New Roman"/>
          <w:sz w:val="22"/>
          <w:szCs w:val="22"/>
        </w:rPr>
      </w:pPr>
      <w:r w:rsidRPr="00096A4C">
        <w:rPr>
          <w:rFonts w:ascii="Times New Roman" w:hAnsi="Times New Roman"/>
          <w:sz w:val="22"/>
          <w:szCs w:val="22"/>
        </w:rPr>
        <w:t xml:space="preserve">Reports defined </w:t>
      </w:r>
      <w:r w:rsidR="00FF43B9">
        <w:rPr>
          <w:rFonts w:ascii="Times New Roman" w:hAnsi="Times New Roman"/>
          <w:sz w:val="22"/>
          <w:szCs w:val="22"/>
        </w:rPr>
        <w:t>in</w:t>
      </w:r>
      <w:r w:rsidRPr="00096A4C">
        <w:rPr>
          <w:rFonts w:ascii="Times New Roman" w:hAnsi="Times New Roman"/>
          <w:sz w:val="22"/>
          <w:szCs w:val="22"/>
        </w:rPr>
        <w:t xml:space="preserve"> the </w:t>
      </w:r>
      <w:r w:rsidR="00065185">
        <w:rPr>
          <w:rFonts w:ascii="Times New Roman" w:hAnsi="Times New Roman"/>
          <w:sz w:val="22"/>
          <w:szCs w:val="22"/>
        </w:rPr>
        <w:t>section</w:t>
      </w:r>
      <w:r w:rsidR="00065185" w:rsidRPr="00096A4C">
        <w:rPr>
          <w:rFonts w:ascii="Times New Roman" w:hAnsi="Times New Roman"/>
          <w:sz w:val="22"/>
          <w:szCs w:val="22"/>
        </w:rPr>
        <w:t xml:space="preserve"> </w:t>
      </w:r>
      <w:r w:rsidRPr="00096A4C">
        <w:rPr>
          <w:rFonts w:ascii="Times New Roman" w:hAnsi="Times New Roman"/>
          <w:sz w:val="22"/>
          <w:szCs w:val="22"/>
        </w:rPr>
        <w:t>4.</w:t>
      </w:r>
      <w:r w:rsidR="00065185">
        <w:rPr>
          <w:rFonts w:ascii="Times New Roman" w:hAnsi="Times New Roman"/>
          <w:sz w:val="22"/>
          <w:szCs w:val="22"/>
        </w:rPr>
        <w:t>2</w:t>
      </w:r>
      <w:r w:rsidRPr="00096A4C">
        <w:rPr>
          <w:rFonts w:ascii="Times New Roman" w:hAnsi="Times New Roman"/>
          <w:sz w:val="22"/>
          <w:szCs w:val="22"/>
        </w:rPr>
        <w:t>. Specific Work</w:t>
      </w:r>
      <w:r w:rsidR="00065185">
        <w:rPr>
          <w:rFonts w:ascii="Times New Roman" w:hAnsi="Times New Roman"/>
          <w:sz w:val="22"/>
          <w:szCs w:val="22"/>
        </w:rPr>
        <w:t xml:space="preserve"> of this </w:t>
      </w:r>
      <w:proofErr w:type="spellStart"/>
      <w:r w:rsidR="00065185">
        <w:rPr>
          <w:rFonts w:ascii="Times New Roman" w:hAnsi="Times New Roman"/>
          <w:sz w:val="22"/>
          <w:szCs w:val="22"/>
        </w:rPr>
        <w:t>ToR</w:t>
      </w:r>
      <w:proofErr w:type="spellEnd"/>
      <w:r w:rsidRPr="00096A4C">
        <w:rPr>
          <w:rFonts w:ascii="Times New Roman" w:hAnsi="Times New Roman"/>
          <w:sz w:val="22"/>
          <w:szCs w:val="22"/>
        </w:rPr>
        <w:t xml:space="preserve">, shall be submitted to </w:t>
      </w:r>
      <w:proofErr w:type="spellStart"/>
      <w:r w:rsidR="00990088">
        <w:rPr>
          <w:rFonts w:ascii="Times New Roman" w:hAnsi="Times New Roman"/>
          <w:sz w:val="22"/>
          <w:szCs w:val="22"/>
        </w:rPr>
        <w:t>M</w:t>
      </w:r>
      <w:r w:rsidR="00975D16">
        <w:rPr>
          <w:rFonts w:ascii="Times New Roman" w:hAnsi="Times New Roman"/>
          <w:sz w:val="22"/>
          <w:szCs w:val="22"/>
        </w:rPr>
        <w:t>o</w:t>
      </w:r>
      <w:r w:rsidR="00990088">
        <w:rPr>
          <w:rFonts w:ascii="Times New Roman" w:hAnsi="Times New Roman"/>
          <w:sz w:val="22"/>
          <w:szCs w:val="22"/>
        </w:rPr>
        <w:t>E</w:t>
      </w:r>
      <w:proofErr w:type="spellEnd"/>
      <w:r w:rsidR="00990088">
        <w:rPr>
          <w:rFonts w:ascii="Times New Roman" w:hAnsi="Times New Roman"/>
          <w:sz w:val="22"/>
          <w:szCs w:val="22"/>
        </w:rPr>
        <w:t xml:space="preserve"> </w:t>
      </w:r>
      <w:r w:rsidR="00975D16">
        <w:rPr>
          <w:rFonts w:ascii="Times New Roman" w:hAnsi="Times New Roman"/>
          <w:sz w:val="22"/>
          <w:szCs w:val="22"/>
        </w:rPr>
        <w:t xml:space="preserve">Project manager and copied to RAS Project manager. </w:t>
      </w:r>
      <w:r w:rsidR="00975D16" w:rsidRPr="00975D16">
        <w:rPr>
          <w:rFonts w:ascii="Times New Roman" w:hAnsi="Times New Roman"/>
          <w:sz w:val="22"/>
          <w:szCs w:val="22"/>
        </w:rPr>
        <w:t>The reports must be written in English language</w:t>
      </w:r>
      <w:r w:rsidR="00A52DCB">
        <w:rPr>
          <w:rFonts w:ascii="Times New Roman" w:hAnsi="Times New Roman"/>
          <w:sz w:val="22"/>
          <w:szCs w:val="22"/>
        </w:rPr>
        <w:t>.</w:t>
      </w:r>
      <w:r w:rsidRPr="00096A4C">
        <w:rPr>
          <w:rFonts w:ascii="Times New Roman" w:hAnsi="Times New Roman"/>
          <w:sz w:val="22"/>
          <w:szCs w:val="22"/>
        </w:rPr>
        <w:t xml:space="preserve"> </w:t>
      </w:r>
    </w:p>
    <w:p w14:paraId="2D1EE350" w14:textId="64A90B39" w:rsidR="00065185" w:rsidRDefault="00096A4C" w:rsidP="00096A4C">
      <w:pPr>
        <w:rPr>
          <w:rFonts w:ascii="Times New Roman" w:hAnsi="Times New Roman"/>
          <w:sz w:val="22"/>
          <w:szCs w:val="22"/>
          <w:lang w:val="en-US"/>
        </w:rPr>
      </w:pPr>
      <w:r w:rsidRPr="00A52DCB">
        <w:rPr>
          <w:rFonts w:ascii="Times New Roman" w:hAnsi="Times New Roman"/>
          <w:b/>
          <w:sz w:val="22"/>
          <w:szCs w:val="22"/>
        </w:rPr>
        <w:t xml:space="preserve">The </w:t>
      </w:r>
      <w:proofErr w:type="spellStart"/>
      <w:r w:rsidR="00975D16" w:rsidRPr="00A52DCB">
        <w:rPr>
          <w:rFonts w:ascii="Times New Roman" w:hAnsi="Times New Roman"/>
          <w:b/>
          <w:sz w:val="22"/>
          <w:szCs w:val="22"/>
        </w:rPr>
        <w:t>MoE</w:t>
      </w:r>
      <w:proofErr w:type="spellEnd"/>
      <w:r w:rsidR="00975D16" w:rsidRPr="00A52DCB">
        <w:rPr>
          <w:rFonts w:ascii="Times New Roman" w:hAnsi="Times New Roman"/>
          <w:b/>
          <w:sz w:val="22"/>
          <w:szCs w:val="22"/>
        </w:rPr>
        <w:t xml:space="preserve"> </w:t>
      </w:r>
      <w:r w:rsidRPr="00A52DCB">
        <w:rPr>
          <w:rFonts w:ascii="Times New Roman" w:hAnsi="Times New Roman"/>
          <w:b/>
          <w:sz w:val="22"/>
          <w:szCs w:val="22"/>
        </w:rPr>
        <w:t>Project Manager</w:t>
      </w:r>
      <w:r w:rsidR="00944E28">
        <w:rPr>
          <w:rFonts w:ascii="Times New Roman" w:hAnsi="Times New Roman"/>
          <w:sz w:val="22"/>
          <w:szCs w:val="22"/>
        </w:rPr>
        <w:t xml:space="preserve"> identified in the contract</w:t>
      </w:r>
      <w:r w:rsidRPr="00096A4C">
        <w:rPr>
          <w:rFonts w:ascii="Times New Roman" w:hAnsi="Times New Roman"/>
          <w:sz w:val="22"/>
          <w:szCs w:val="22"/>
        </w:rPr>
        <w:t xml:space="preserve"> is responsible for approving </w:t>
      </w:r>
      <w:r w:rsidR="00944E28">
        <w:rPr>
          <w:rFonts w:ascii="Times New Roman" w:hAnsi="Times New Roman"/>
          <w:sz w:val="22"/>
          <w:szCs w:val="22"/>
        </w:rPr>
        <w:t xml:space="preserve">the </w:t>
      </w:r>
      <w:r w:rsidR="00A52DCB">
        <w:rPr>
          <w:rFonts w:ascii="Times New Roman" w:hAnsi="Times New Roman"/>
          <w:sz w:val="22"/>
          <w:szCs w:val="22"/>
        </w:rPr>
        <w:t xml:space="preserve">contractor’s </w:t>
      </w:r>
      <w:r w:rsidRPr="00096A4C">
        <w:rPr>
          <w:rFonts w:ascii="Times New Roman" w:hAnsi="Times New Roman"/>
          <w:sz w:val="22"/>
          <w:szCs w:val="22"/>
        </w:rPr>
        <w:t>reports.</w:t>
      </w:r>
      <w:r w:rsidR="00975D16" w:rsidRPr="00975D16">
        <w:rPr>
          <w:rFonts w:ascii="Times New Roman" w:hAnsi="Times New Roman"/>
          <w:b/>
          <w:sz w:val="22"/>
          <w:szCs w:val="22"/>
          <w:lang w:val="en-US"/>
        </w:rPr>
        <w:t xml:space="preserve"> </w:t>
      </w:r>
      <w:proofErr w:type="spellStart"/>
      <w:r w:rsidR="00975D16" w:rsidRPr="00A52DCB">
        <w:rPr>
          <w:rFonts w:ascii="Times New Roman" w:hAnsi="Times New Roman"/>
          <w:sz w:val="22"/>
          <w:szCs w:val="22"/>
          <w:lang w:val="en-US"/>
        </w:rPr>
        <w:t>MoE</w:t>
      </w:r>
      <w:proofErr w:type="spellEnd"/>
      <w:r w:rsidR="00975D16" w:rsidRPr="00A52DCB">
        <w:rPr>
          <w:rFonts w:ascii="Times New Roman" w:hAnsi="Times New Roman"/>
          <w:sz w:val="22"/>
          <w:szCs w:val="22"/>
          <w:lang w:val="en-US"/>
        </w:rPr>
        <w:t xml:space="preserve"> Project manager</w:t>
      </w:r>
      <w:r w:rsidR="00975D16" w:rsidRPr="00975D16">
        <w:rPr>
          <w:rFonts w:ascii="Times New Roman" w:hAnsi="Times New Roman"/>
          <w:sz w:val="22"/>
          <w:szCs w:val="22"/>
          <w:lang w:val="en-US"/>
        </w:rPr>
        <w:t xml:space="preserve"> shall be responsible to provide verification or a “no-objection” statement to the Contracting Authority regarding </w:t>
      </w:r>
      <w:r w:rsidR="00975D16">
        <w:rPr>
          <w:rFonts w:ascii="Times New Roman" w:hAnsi="Times New Roman"/>
          <w:sz w:val="22"/>
          <w:szCs w:val="22"/>
          <w:lang w:val="en-US"/>
        </w:rPr>
        <w:t>the repor</w:t>
      </w:r>
      <w:r w:rsidR="00944E28">
        <w:rPr>
          <w:rFonts w:ascii="Times New Roman" w:hAnsi="Times New Roman"/>
          <w:sz w:val="22"/>
          <w:szCs w:val="22"/>
          <w:lang w:val="en-US"/>
        </w:rPr>
        <w:t>t</w:t>
      </w:r>
      <w:r w:rsidR="00975D16">
        <w:rPr>
          <w:rFonts w:ascii="Times New Roman" w:hAnsi="Times New Roman"/>
          <w:sz w:val="22"/>
          <w:szCs w:val="22"/>
          <w:lang w:val="en-US"/>
        </w:rPr>
        <w:t>s.</w:t>
      </w:r>
    </w:p>
    <w:p w14:paraId="7FC0F4FC" w14:textId="3248C716" w:rsidR="00944E28" w:rsidRPr="00944E28" w:rsidRDefault="00944E28" w:rsidP="00944E28">
      <w:pPr>
        <w:rPr>
          <w:rFonts w:ascii="Times New Roman" w:hAnsi="Times New Roman"/>
          <w:sz w:val="22"/>
          <w:szCs w:val="22"/>
        </w:rPr>
      </w:pPr>
      <w:r w:rsidRPr="00944E28">
        <w:rPr>
          <w:rFonts w:ascii="Times New Roman" w:hAnsi="Times New Roman"/>
          <w:b/>
          <w:sz w:val="22"/>
          <w:szCs w:val="22"/>
        </w:rPr>
        <w:t>RAS Project manager</w:t>
      </w:r>
      <w:r>
        <w:rPr>
          <w:rFonts w:ascii="Times New Roman" w:hAnsi="Times New Roman"/>
          <w:sz w:val="22"/>
          <w:szCs w:val="22"/>
        </w:rPr>
        <w:t xml:space="preserve"> shall be</w:t>
      </w:r>
      <w:r w:rsidRPr="00944E28">
        <w:rPr>
          <w:rFonts w:ascii="Times New Roman" w:hAnsi="Times New Roman"/>
          <w:sz w:val="22"/>
          <w:szCs w:val="22"/>
        </w:rPr>
        <w:t xml:space="preserve"> responsible for final endorsement of </w:t>
      </w:r>
      <w:r>
        <w:rPr>
          <w:rFonts w:ascii="Times New Roman" w:hAnsi="Times New Roman"/>
          <w:sz w:val="22"/>
          <w:szCs w:val="22"/>
        </w:rPr>
        <w:t>the</w:t>
      </w:r>
      <w:r w:rsidRPr="00944E28">
        <w:rPr>
          <w:rFonts w:ascii="Times New Roman" w:hAnsi="Times New Roman"/>
          <w:sz w:val="22"/>
          <w:szCs w:val="22"/>
        </w:rPr>
        <w:t xml:space="preserve"> reports</w:t>
      </w:r>
      <w:r>
        <w:rPr>
          <w:rFonts w:ascii="Times New Roman" w:hAnsi="Times New Roman"/>
          <w:sz w:val="22"/>
          <w:szCs w:val="22"/>
        </w:rPr>
        <w:t xml:space="preserve"> </w:t>
      </w:r>
      <w:r w:rsidRPr="00944E28">
        <w:rPr>
          <w:rFonts w:ascii="Times New Roman" w:hAnsi="Times New Roman"/>
          <w:sz w:val="22"/>
          <w:szCs w:val="22"/>
        </w:rPr>
        <w:t xml:space="preserve">based on the </w:t>
      </w:r>
      <w:proofErr w:type="spellStart"/>
      <w:r w:rsidRPr="00944E28">
        <w:rPr>
          <w:rFonts w:ascii="Times New Roman" w:hAnsi="Times New Roman"/>
          <w:sz w:val="22"/>
          <w:szCs w:val="22"/>
        </w:rPr>
        <w:t>MoE</w:t>
      </w:r>
      <w:proofErr w:type="spellEnd"/>
      <w:r w:rsidRPr="00944E28">
        <w:rPr>
          <w:rFonts w:ascii="Times New Roman" w:hAnsi="Times New Roman"/>
          <w:sz w:val="22"/>
          <w:szCs w:val="22"/>
        </w:rPr>
        <w:t xml:space="preserve"> Project manager’s “non-objection” statement.</w:t>
      </w:r>
    </w:p>
    <w:p w14:paraId="303E43D3" w14:textId="41EB7D86" w:rsidR="00096A4C" w:rsidRPr="00096A4C" w:rsidRDefault="00096A4C" w:rsidP="00096A4C">
      <w:pPr>
        <w:rPr>
          <w:rFonts w:ascii="Times New Roman" w:hAnsi="Times New Roman"/>
          <w:sz w:val="22"/>
          <w:szCs w:val="22"/>
        </w:rPr>
      </w:pPr>
      <w:r w:rsidRPr="00096A4C">
        <w:rPr>
          <w:rFonts w:ascii="Times New Roman" w:hAnsi="Times New Roman"/>
          <w:sz w:val="22"/>
          <w:szCs w:val="22"/>
        </w:rPr>
        <w:t xml:space="preserve">Two hard copies of the approved reports referred to above must be submitted to the </w:t>
      </w:r>
      <w:proofErr w:type="spellStart"/>
      <w:r w:rsidR="00A52DCB">
        <w:rPr>
          <w:rFonts w:ascii="Times New Roman" w:hAnsi="Times New Roman"/>
          <w:sz w:val="22"/>
          <w:szCs w:val="22"/>
        </w:rPr>
        <w:t>MoE</w:t>
      </w:r>
      <w:proofErr w:type="spellEnd"/>
      <w:r w:rsidR="00A52DCB">
        <w:rPr>
          <w:rFonts w:ascii="Times New Roman" w:hAnsi="Times New Roman"/>
          <w:sz w:val="22"/>
          <w:szCs w:val="22"/>
        </w:rPr>
        <w:t xml:space="preserve"> and RAS Project managers </w:t>
      </w:r>
      <w:r w:rsidRPr="00096A4C">
        <w:rPr>
          <w:rFonts w:ascii="Times New Roman" w:hAnsi="Times New Roman"/>
          <w:sz w:val="22"/>
          <w:szCs w:val="22"/>
        </w:rPr>
        <w:t xml:space="preserve">identified in the contract, together with the electronic version on flash drive or appropriate electronic memory media. </w:t>
      </w:r>
    </w:p>
    <w:p w14:paraId="17DF80DB" w14:textId="77777777" w:rsidR="00D81857" w:rsidRPr="0063749B" w:rsidRDefault="00D81857" w:rsidP="00F46614">
      <w:pPr>
        <w:pStyle w:val="Heading1"/>
      </w:pPr>
      <w:bookmarkStart w:id="34" w:name="_Toc117335518"/>
      <w:r w:rsidRPr="0063749B">
        <w:t>MONITORING AND EVALUATION</w:t>
      </w:r>
      <w:bookmarkEnd w:id="34"/>
    </w:p>
    <w:p w14:paraId="745F0AE0" w14:textId="77777777" w:rsidR="00D81857" w:rsidRPr="0063749B" w:rsidRDefault="00D81857" w:rsidP="001E2AA5">
      <w:pPr>
        <w:pStyle w:val="Heading2"/>
      </w:pPr>
      <w:bookmarkStart w:id="35" w:name="_Toc117335519"/>
      <w:r w:rsidRPr="0063749B">
        <w:t>Definition of indicators</w:t>
      </w:r>
      <w:bookmarkEnd w:id="35"/>
    </w:p>
    <w:p w14:paraId="69ACF58B" w14:textId="77777777" w:rsidR="00096A4C" w:rsidRPr="00096A4C" w:rsidRDefault="00096A4C" w:rsidP="00096A4C">
      <w:pPr>
        <w:rPr>
          <w:rFonts w:ascii="Times New Roman" w:hAnsi="Times New Roman"/>
          <w:sz w:val="22"/>
          <w:szCs w:val="22"/>
        </w:rPr>
      </w:pPr>
      <w:r w:rsidRPr="00096A4C">
        <w:rPr>
          <w:rFonts w:ascii="Times New Roman" w:hAnsi="Times New Roman"/>
          <w:sz w:val="22"/>
          <w:szCs w:val="22"/>
        </w:rPr>
        <w:lastRenderedPageBreak/>
        <w:t>The tenderers are expected to propose a set of relevant indicators within their technical proposal (organisation and methodology section). All indicators should correspond to the results specified under section 2.3.</w:t>
      </w:r>
    </w:p>
    <w:p w14:paraId="2B54C644" w14:textId="77777777" w:rsidR="00096A4C" w:rsidRPr="00096A4C" w:rsidRDefault="00096A4C" w:rsidP="00096A4C">
      <w:pPr>
        <w:rPr>
          <w:rFonts w:ascii="Times New Roman" w:hAnsi="Times New Roman"/>
          <w:sz w:val="22"/>
          <w:szCs w:val="22"/>
          <w:lang w:val="en-US"/>
        </w:rPr>
      </w:pPr>
      <w:r w:rsidRPr="00096A4C">
        <w:rPr>
          <w:rFonts w:ascii="Times New Roman" w:hAnsi="Times New Roman"/>
          <w:sz w:val="22"/>
          <w:szCs w:val="22"/>
          <w:lang w:val="en-US"/>
        </w:rPr>
        <w:t xml:space="preserve">The Contractor should obtain all information about project progress and its implementation on request from Contracting Authority. </w:t>
      </w:r>
    </w:p>
    <w:p w14:paraId="6E46E056" w14:textId="77777777" w:rsidR="00096A4C" w:rsidRPr="00096A4C" w:rsidRDefault="00096A4C" w:rsidP="00096A4C">
      <w:pPr>
        <w:rPr>
          <w:rFonts w:ascii="Times New Roman" w:hAnsi="Times New Roman"/>
          <w:sz w:val="22"/>
          <w:szCs w:val="22"/>
          <w:lang w:val="en-US"/>
        </w:rPr>
      </w:pPr>
      <w:r w:rsidRPr="00096A4C">
        <w:rPr>
          <w:rFonts w:ascii="Times New Roman" w:hAnsi="Times New Roman"/>
          <w:sz w:val="22"/>
          <w:szCs w:val="22"/>
          <w:lang w:val="en-US"/>
        </w:rPr>
        <w:t>For monitoring project progress the Contractor will propose a set of relevant indicators in its technical proposal (organization and methodology section) which may be updated and agreed upon with the Contracting Authority during the inception phase of implementation of contract and periodically during project implementation as may be required.</w:t>
      </w:r>
      <w:r w:rsidRPr="00096A4C">
        <w:rPr>
          <w:rFonts w:ascii="Times New Roman" w:hAnsi="Times New Roman"/>
          <w:sz w:val="22"/>
          <w:szCs w:val="22"/>
        </w:rPr>
        <w:t xml:space="preserve"> </w:t>
      </w:r>
      <w:r w:rsidRPr="00096A4C">
        <w:rPr>
          <w:rFonts w:ascii="Times New Roman" w:hAnsi="Times New Roman"/>
          <w:sz w:val="22"/>
          <w:szCs w:val="22"/>
          <w:lang w:val="en-US"/>
        </w:rPr>
        <w:t>A good indicator should be readily quantifiable, well defined and relevant to the objectives of the project. It should be supportable by readily available data which should be capable of being accurately updated on a regular basis.  The Contractor shall apply relevant indicators to all the tasks of the project, in order to control the progress of the project and to anticipate risks and constraints.  Logical framework should be part of the proposal submitted by the Contractor, and shall set out in a systematic and logical way the project objectives and the relationships between them, the procedures for checking whether these objectives have been achieved, and the assumptions and factors outside the scope of the project which may influence its results.</w:t>
      </w:r>
    </w:p>
    <w:p w14:paraId="1592B86A" w14:textId="77777777" w:rsidR="00096A4C" w:rsidRPr="0063749B" w:rsidRDefault="00096A4C" w:rsidP="008D141B">
      <w:pPr>
        <w:rPr>
          <w:rFonts w:ascii="Times New Roman" w:hAnsi="Times New Roman"/>
          <w:sz w:val="22"/>
          <w:szCs w:val="22"/>
        </w:rPr>
      </w:pPr>
    </w:p>
    <w:p w14:paraId="63526969" w14:textId="77777777" w:rsidR="00D81857" w:rsidRPr="0063749B" w:rsidRDefault="00D81857" w:rsidP="001E2AA5">
      <w:pPr>
        <w:pStyle w:val="Heading2"/>
      </w:pPr>
      <w:bookmarkStart w:id="36" w:name="_Toc117335520"/>
      <w:r w:rsidRPr="0063749B">
        <w:t>Special requirements</w:t>
      </w:r>
      <w:bookmarkEnd w:id="36"/>
    </w:p>
    <w:p w14:paraId="6BA2CCAA" w14:textId="2611A342" w:rsidR="00D24461" w:rsidRDefault="00065185" w:rsidP="008D141B">
      <w:pPr>
        <w:rPr>
          <w:rFonts w:ascii="Times New Roman" w:hAnsi="Times New Roman"/>
          <w:sz w:val="22"/>
          <w:szCs w:val="22"/>
        </w:rPr>
      </w:pPr>
      <w:r>
        <w:rPr>
          <w:rFonts w:ascii="Times New Roman" w:hAnsi="Times New Roman"/>
          <w:sz w:val="22"/>
          <w:szCs w:val="22"/>
        </w:rPr>
        <w:t>N/A</w:t>
      </w:r>
      <w:r w:rsidR="00D81857" w:rsidRPr="0063749B">
        <w:rPr>
          <w:rFonts w:ascii="Times New Roman" w:hAnsi="Times New Roman"/>
          <w:sz w:val="22"/>
          <w:szCs w:val="22"/>
        </w:rPr>
        <w:t xml:space="preserve"> </w:t>
      </w:r>
    </w:p>
    <w:p w14:paraId="1951F57D" w14:textId="16A0023A" w:rsidR="00781282" w:rsidRDefault="00781282" w:rsidP="00781282">
      <w:pPr>
        <w:spacing w:before="120" w:after="0"/>
        <w:jc w:val="left"/>
        <w:outlineLvl w:val="1"/>
        <w:rPr>
          <w:rFonts w:ascii="Times New Roman" w:hAnsi="Times New Roman"/>
          <w:b/>
          <w:sz w:val="24"/>
          <w:szCs w:val="24"/>
        </w:rPr>
      </w:pPr>
    </w:p>
    <w:p w14:paraId="0AD72BEF" w14:textId="4425E0CF" w:rsidR="00200EEB" w:rsidRPr="00781282" w:rsidRDefault="00200EEB" w:rsidP="00200EEB">
      <w:pPr>
        <w:pStyle w:val="Heading1"/>
      </w:pPr>
      <w:bookmarkStart w:id="37" w:name="_Toc117335521"/>
      <w:r w:rsidRPr="00781282">
        <w:t>Abbreviation Dictionary</w:t>
      </w:r>
      <w:bookmarkEnd w:id="37"/>
    </w:p>
    <w:p w14:paraId="7BBD2F5C" w14:textId="77777777" w:rsidR="00200EEB" w:rsidRPr="00781282" w:rsidRDefault="00200EEB" w:rsidP="00200EEB">
      <w:pPr>
        <w:tabs>
          <w:tab w:val="left" w:pos="2161"/>
        </w:tabs>
        <w:spacing w:after="120"/>
        <w:ind w:left="1202"/>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111"/>
      </w:tblGrid>
      <w:tr w:rsidR="00200EEB" w:rsidRPr="00781282" w14:paraId="4BEB649F" w14:textId="77777777" w:rsidTr="002B2A01">
        <w:trPr>
          <w:trHeight w:val="285"/>
        </w:trPr>
        <w:tc>
          <w:tcPr>
            <w:tcW w:w="2126" w:type="dxa"/>
            <w:shd w:val="clear" w:color="auto" w:fill="auto"/>
          </w:tcPr>
          <w:p w14:paraId="23CEDDD3"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RAS</w:t>
            </w:r>
          </w:p>
        </w:tc>
        <w:tc>
          <w:tcPr>
            <w:tcW w:w="4111" w:type="dxa"/>
            <w:shd w:val="clear" w:color="auto" w:fill="auto"/>
          </w:tcPr>
          <w:p w14:paraId="5220B5CD"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Development Agency of Serbia</w:t>
            </w:r>
          </w:p>
        </w:tc>
      </w:tr>
      <w:tr w:rsidR="00200EEB" w:rsidRPr="00781282" w14:paraId="0FA8BB01" w14:textId="77777777" w:rsidTr="002B2A01">
        <w:tc>
          <w:tcPr>
            <w:tcW w:w="2126" w:type="dxa"/>
            <w:shd w:val="clear" w:color="auto" w:fill="auto"/>
          </w:tcPr>
          <w:p w14:paraId="207FF7DD"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SME</w:t>
            </w:r>
          </w:p>
        </w:tc>
        <w:tc>
          <w:tcPr>
            <w:tcW w:w="4111" w:type="dxa"/>
            <w:shd w:val="clear" w:color="auto" w:fill="auto"/>
          </w:tcPr>
          <w:p w14:paraId="6854936D"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Small and medium Enterprises</w:t>
            </w:r>
          </w:p>
        </w:tc>
      </w:tr>
      <w:tr w:rsidR="00200EEB" w:rsidRPr="00781282" w14:paraId="61C88EBC" w14:textId="77777777" w:rsidTr="002B2A01">
        <w:tc>
          <w:tcPr>
            <w:tcW w:w="2126" w:type="dxa"/>
            <w:shd w:val="clear" w:color="auto" w:fill="auto"/>
          </w:tcPr>
          <w:p w14:paraId="571AD93F" w14:textId="77777777" w:rsidR="00200EEB" w:rsidRPr="00781282" w:rsidRDefault="00200EEB" w:rsidP="002B2A01">
            <w:pPr>
              <w:tabs>
                <w:tab w:val="left" w:pos="2161"/>
              </w:tabs>
              <w:spacing w:after="120"/>
              <w:rPr>
                <w:rFonts w:ascii="Times New Roman" w:hAnsi="Times New Roman"/>
                <w:sz w:val="24"/>
                <w:szCs w:val="24"/>
              </w:rPr>
            </w:pPr>
            <w:proofErr w:type="spellStart"/>
            <w:r w:rsidRPr="00781282">
              <w:rPr>
                <w:rFonts w:ascii="Times New Roman" w:hAnsi="Times New Roman"/>
                <w:sz w:val="24"/>
                <w:szCs w:val="24"/>
              </w:rPr>
              <w:t>MoE</w:t>
            </w:r>
            <w:proofErr w:type="spellEnd"/>
          </w:p>
        </w:tc>
        <w:tc>
          <w:tcPr>
            <w:tcW w:w="4111" w:type="dxa"/>
            <w:shd w:val="clear" w:color="auto" w:fill="auto"/>
          </w:tcPr>
          <w:p w14:paraId="3C0D3575"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Ministry of Economy</w:t>
            </w:r>
          </w:p>
        </w:tc>
      </w:tr>
      <w:tr w:rsidR="00200EEB" w:rsidRPr="00781282" w14:paraId="3543048F" w14:textId="77777777" w:rsidTr="002B2A01">
        <w:tc>
          <w:tcPr>
            <w:tcW w:w="2126" w:type="dxa"/>
            <w:shd w:val="clear" w:color="auto" w:fill="auto"/>
          </w:tcPr>
          <w:p w14:paraId="6618BC34"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PEP</w:t>
            </w:r>
          </w:p>
        </w:tc>
        <w:tc>
          <w:tcPr>
            <w:tcW w:w="4111" w:type="dxa"/>
            <w:shd w:val="clear" w:color="auto" w:fill="auto"/>
          </w:tcPr>
          <w:p w14:paraId="5DF90509"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Programme for purchase of equipment</w:t>
            </w:r>
          </w:p>
        </w:tc>
      </w:tr>
      <w:tr w:rsidR="00200EEB" w:rsidRPr="00781282" w14:paraId="0290115E" w14:textId="77777777" w:rsidTr="002B2A01">
        <w:tc>
          <w:tcPr>
            <w:tcW w:w="2126" w:type="dxa"/>
            <w:shd w:val="clear" w:color="auto" w:fill="auto"/>
          </w:tcPr>
          <w:p w14:paraId="6712B711" w14:textId="77777777" w:rsidR="00200EEB" w:rsidRPr="00781282" w:rsidRDefault="00200EEB" w:rsidP="002B2A01">
            <w:pPr>
              <w:tabs>
                <w:tab w:val="left" w:pos="2161"/>
              </w:tabs>
              <w:spacing w:after="120"/>
              <w:rPr>
                <w:rFonts w:ascii="Times New Roman" w:hAnsi="Times New Roman"/>
                <w:sz w:val="24"/>
                <w:szCs w:val="24"/>
              </w:rPr>
            </w:pPr>
            <w:proofErr w:type="spellStart"/>
            <w:r w:rsidRPr="00781282">
              <w:rPr>
                <w:rFonts w:ascii="Times New Roman" w:hAnsi="Times New Roman"/>
                <w:sz w:val="24"/>
                <w:szCs w:val="24"/>
              </w:rPr>
              <w:t>CfP</w:t>
            </w:r>
            <w:proofErr w:type="spellEnd"/>
          </w:p>
        </w:tc>
        <w:tc>
          <w:tcPr>
            <w:tcW w:w="4111" w:type="dxa"/>
            <w:shd w:val="clear" w:color="auto" w:fill="auto"/>
          </w:tcPr>
          <w:p w14:paraId="5405EE34"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Call for Proposals</w:t>
            </w:r>
          </w:p>
        </w:tc>
      </w:tr>
      <w:tr w:rsidR="00200EEB" w:rsidRPr="00781282" w14:paraId="27BDC6FD" w14:textId="77777777" w:rsidTr="002B2A01">
        <w:tc>
          <w:tcPr>
            <w:tcW w:w="2126" w:type="dxa"/>
            <w:shd w:val="clear" w:color="auto" w:fill="auto"/>
          </w:tcPr>
          <w:p w14:paraId="6BF6F9C5"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IPA</w:t>
            </w:r>
          </w:p>
        </w:tc>
        <w:tc>
          <w:tcPr>
            <w:tcW w:w="4111" w:type="dxa"/>
            <w:shd w:val="clear" w:color="auto" w:fill="auto"/>
          </w:tcPr>
          <w:p w14:paraId="7CD8E45D"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Instrument for Pre-Accession Assistance</w:t>
            </w:r>
          </w:p>
        </w:tc>
      </w:tr>
      <w:tr w:rsidR="00200EEB" w:rsidRPr="00781282" w14:paraId="35B9A98B" w14:textId="77777777" w:rsidTr="002B2A01">
        <w:tc>
          <w:tcPr>
            <w:tcW w:w="2126" w:type="dxa"/>
            <w:shd w:val="clear" w:color="auto" w:fill="auto"/>
          </w:tcPr>
          <w:p w14:paraId="36878D7C" w14:textId="77777777" w:rsidR="00200EEB" w:rsidRPr="00781282" w:rsidRDefault="00200EEB" w:rsidP="002B2A01">
            <w:pPr>
              <w:tabs>
                <w:tab w:val="left" w:pos="2161"/>
              </w:tabs>
              <w:spacing w:after="120"/>
              <w:rPr>
                <w:rFonts w:ascii="Times New Roman" w:hAnsi="Times New Roman"/>
                <w:sz w:val="24"/>
                <w:szCs w:val="24"/>
              </w:rPr>
            </w:pPr>
            <w:proofErr w:type="spellStart"/>
            <w:r w:rsidRPr="00781282">
              <w:rPr>
                <w:rFonts w:ascii="Times New Roman" w:hAnsi="Times New Roman"/>
                <w:sz w:val="24"/>
                <w:szCs w:val="24"/>
              </w:rPr>
              <w:t>ToR</w:t>
            </w:r>
            <w:proofErr w:type="spellEnd"/>
            <w:r w:rsidRPr="00781282">
              <w:rPr>
                <w:rFonts w:ascii="Times New Roman" w:hAnsi="Times New Roman"/>
                <w:sz w:val="24"/>
                <w:szCs w:val="24"/>
              </w:rPr>
              <w:t xml:space="preserve"> </w:t>
            </w:r>
          </w:p>
        </w:tc>
        <w:tc>
          <w:tcPr>
            <w:tcW w:w="4111" w:type="dxa"/>
            <w:shd w:val="clear" w:color="auto" w:fill="auto"/>
          </w:tcPr>
          <w:p w14:paraId="094BA305" w14:textId="77777777" w:rsidR="00200EEB" w:rsidRPr="00781282" w:rsidRDefault="00200EEB" w:rsidP="002B2A01">
            <w:pPr>
              <w:tabs>
                <w:tab w:val="right" w:pos="3895"/>
              </w:tabs>
              <w:spacing w:after="120"/>
              <w:rPr>
                <w:rFonts w:ascii="Times New Roman" w:hAnsi="Times New Roman"/>
                <w:sz w:val="24"/>
                <w:szCs w:val="24"/>
              </w:rPr>
            </w:pPr>
            <w:r w:rsidRPr="00781282">
              <w:rPr>
                <w:rFonts w:ascii="Times New Roman" w:hAnsi="Times New Roman"/>
                <w:sz w:val="24"/>
                <w:szCs w:val="24"/>
              </w:rPr>
              <w:t>Terms of References</w:t>
            </w:r>
            <w:r w:rsidRPr="00781282">
              <w:rPr>
                <w:rFonts w:ascii="Times New Roman" w:hAnsi="Times New Roman"/>
                <w:sz w:val="24"/>
                <w:szCs w:val="24"/>
              </w:rPr>
              <w:tab/>
            </w:r>
          </w:p>
        </w:tc>
      </w:tr>
      <w:tr w:rsidR="00200EEB" w:rsidRPr="00781282" w14:paraId="011CFCE5" w14:textId="77777777" w:rsidTr="002B2A01">
        <w:tc>
          <w:tcPr>
            <w:tcW w:w="2126" w:type="dxa"/>
            <w:shd w:val="clear" w:color="auto" w:fill="auto"/>
          </w:tcPr>
          <w:p w14:paraId="53F5DA89" w14:textId="77777777" w:rsidR="00200EEB" w:rsidRPr="00781282" w:rsidRDefault="00200EEB" w:rsidP="002B2A01">
            <w:pPr>
              <w:tabs>
                <w:tab w:val="left" w:pos="2161"/>
              </w:tabs>
              <w:spacing w:after="120"/>
              <w:rPr>
                <w:rFonts w:ascii="Times New Roman" w:hAnsi="Times New Roman"/>
                <w:sz w:val="24"/>
                <w:szCs w:val="24"/>
              </w:rPr>
            </w:pPr>
            <w:r w:rsidRPr="00781282">
              <w:rPr>
                <w:rFonts w:ascii="Times New Roman" w:hAnsi="Times New Roman"/>
                <w:sz w:val="24"/>
                <w:szCs w:val="24"/>
              </w:rPr>
              <w:t xml:space="preserve">MIS </w:t>
            </w:r>
          </w:p>
        </w:tc>
        <w:tc>
          <w:tcPr>
            <w:tcW w:w="4111" w:type="dxa"/>
            <w:shd w:val="clear" w:color="auto" w:fill="auto"/>
          </w:tcPr>
          <w:p w14:paraId="19CDA418" w14:textId="77777777" w:rsidR="00200EEB" w:rsidRPr="00781282" w:rsidRDefault="00200EEB" w:rsidP="002B2A01">
            <w:pPr>
              <w:tabs>
                <w:tab w:val="right" w:pos="3895"/>
              </w:tabs>
              <w:spacing w:after="120"/>
              <w:rPr>
                <w:rFonts w:ascii="Times New Roman" w:hAnsi="Times New Roman"/>
                <w:sz w:val="24"/>
                <w:szCs w:val="24"/>
              </w:rPr>
            </w:pPr>
            <w:r w:rsidRPr="00781282">
              <w:rPr>
                <w:rFonts w:ascii="Times New Roman" w:hAnsi="Times New Roman"/>
                <w:sz w:val="24"/>
                <w:szCs w:val="24"/>
              </w:rPr>
              <w:t>Management information system</w:t>
            </w:r>
          </w:p>
        </w:tc>
      </w:tr>
    </w:tbl>
    <w:p w14:paraId="2FABF84B" w14:textId="77777777" w:rsidR="00200EEB" w:rsidRDefault="00200EEB" w:rsidP="00781282">
      <w:pPr>
        <w:spacing w:before="120" w:after="0"/>
        <w:jc w:val="left"/>
        <w:outlineLvl w:val="1"/>
        <w:rPr>
          <w:rFonts w:ascii="Times New Roman" w:hAnsi="Times New Roman"/>
          <w:b/>
          <w:sz w:val="24"/>
          <w:szCs w:val="24"/>
        </w:rPr>
      </w:pPr>
    </w:p>
    <w:p w14:paraId="028FFC97" w14:textId="77777777" w:rsidR="00200EEB" w:rsidRDefault="00200EEB" w:rsidP="00781282">
      <w:pPr>
        <w:spacing w:before="120" w:after="0"/>
        <w:jc w:val="left"/>
        <w:outlineLvl w:val="1"/>
        <w:rPr>
          <w:rFonts w:ascii="Times New Roman" w:hAnsi="Times New Roman"/>
          <w:b/>
          <w:sz w:val="24"/>
          <w:szCs w:val="24"/>
        </w:rPr>
      </w:pPr>
    </w:p>
    <w:p w14:paraId="276695DC" w14:textId="77777777" w:rsidR="00200EEB" w:rsidRDefault="00200EEB" w:rsidP="00781282">
      <w:pPr>
        <w:spacing w:before="120" w:after="0"/>
        <w:jc w:val="left"/>
        <w:outlineLvl w:val="1"/>
        <w:rPr>
          <w:rFonts w:ascii="Times New Roman" w:hAnsi="Times New Roman"/>
          <w:b/>
          <w:sz w:val="24"/>
          <w:szCs w:val="24"/>
        </w:rPr>
      </w:pPr>
    </w:p>
    <w:p w14:paraId="57B0EBE0" w14:textId="77777777" w:rsidR="00200EEB" w:rsidRDefault="00200EEB" w:rsidP="00781282">
      <w:pPr>
        <w:spacing w:before="120" w:after="0"/>
        <w:jc w:val="left"/>
        <w:outlineLvl w:val="1"/>
        <w:rPr>
          <w:rFonts w:ascii="Times New Roman" w:hAnsi="Times New Roman"/>
          <w:b/>
          <w:sz w:val="24"/>
          <w:szCs w:val="24"/>
        </w:rPr>
      </w:pPr>
    </w:p>
    <w:p w14:paraId="5991288A" w14:textId="77777777" w:rsidR="00200EEB" w:rsidRDefault="00200EEB" w:rsidP="00781282">
      <w:pPr>
        <w:spacing w:before="120" w:after="0"/>
        <w:jc w:val="left"/>
        <w:outlineLvl w:val="1"/>
        <w:rPr>
          <w:rFonts w:ascii="Times New Roman" w:hAnsi="Times New Roman"/>
          <w:b/>
          <w:sz w:val="24"/>
          <w:szCs w:val="24"/>
        </w:rPr>
      </w:pPr>
    </w:p>
    <w:p w14:paraId="34E59E21" w14:textId="03C13F56" w:rsidR="00200EEB" w:rsidRDefault="00200EEB" w:rsidP="00200EEB">
      <w:pPr>
        <w:pStyle w:val="Heading1"/>
      </w:pPr>
      <w:bookmarkStart w:id="38" w:name="_Toc117335522"/>
      <w:r>
        <w:lastRenderedPageBreak/>
        <w:t>Appendix I</w:t>
      </w:r>
      <w:bookmarkEnd w:id="38"/>
    </w:p>
    <w:p w14:paraId="449C6A47" w14:textId="535B25D9" w:rsidR="00200EEB" w:rsidRDefault="00200EEB" w:rsidP="00781282">
      <w:pPr>
        <w:spacing w:before="120" w:after="0"/>
        <w:jc w:val="left"/>
        <w:outlineLvl w:val="1"/>
        <w:rPr>
          <w:rFonts w:ascii="Times New Roman" w:hAnsi="Times New Roman"/>
          <w:b/>
          <w:sz w:val="24"/>
          <w:szCs w:val="24"/>
        </w:rPr>
      </w:pPr>
    </w:p>
    <w:p w14:paraId="1B92FE22" w14:textId="44C1DFAE" w:rsidR="00200EEB" w:rsidRPr="00200EEB" w:rsidRDefault="00200EEB" w:rsidP="00200EEB">
      <w:pPr>
        <w:spacing w:after="160" w:line="259" w:lineRule="auto"/>
        <w:jc w:val="center"/>
        <w:rPr>
          <w:rFonts w:ascii="Calibri" w:eastAsia="Calibri" w:hAnsi="Calibri"/>
          <w:b/>
          <w:color w:val="000000"/>
          <w:sz w:val="36"/>
          <w:szCs w:val="36"/>
          <w:lang w:val="en-US" w:eastAsia="en-US"/>
        </w:rPr>
      </w:pPr>
      <w:r w:rsidRPr="00200EEB">
        <w:rPr>
          <w:rFonts w:ascii="Times New Roman" w:eastAsia="Calibri" w:hAnsi="Times New Roman"/>
          <w:b/>
          <w:sz w:val="22"/>
          <w:szCs w:val="22"/>
          <w:u w:val="single"/>
          <w:lang w:val="en-US" w:eastAsia="en-US"/>
        </w:rPr>
        <w:t xml:space="preserve">Description of the implemented </w:t>
      </w:r>
      <w:proofErr w:type="spellStart"/>
      <w:r w:rsidRPr="00200EEB">
        <w:rPr>
          <w:rFonts w:ascii="Times New Roman" w:eastAsia="Calibri" w:hAnsi="Times New Roman"/>
          <w:b/>
          <w:sz w:val="22"/>
          <w:szCs w:val="22"/>
          <w:u w:val="single"/>
          <w:lang w:val="en-US" w:eastAsia="en-US"/>
        </w:rPr>
        <w:t>UniDocs</w:t>
      </w:r>
      <w:proofErr w:type="spellEnd"/>
      <w:r w:rsidRPr="00200EEB">
        <w:rPr>
          <w:rFonts w:ascii="Times New Roman" w:eastAsia="Calibri" w:hAnsi="Times New Roman"/>
          <w:b/>
          <w:sz w:val="22"/>
          <w:szCs w:val="22"/>
          <w:u w:val="single"/>
          <w:lang w:val="en-US" w:eastAsia="en-US"/>
        </w:rPr>
        <w:t xml:space="preserve"> information system for document and business processes managing for the </w:t>
      </w:r>
      <w:proofErr w:type="spellStart"/>
      <w:r w:rsidRPr="00200EEB">
        <w:rPr>
          <w:rFonts w:ascii="Times New Roman" w:eastAsia="Calibri" w:hAnsi="Times New Roman"/>
          <w:b/>
          <w:sz w:val="22"/>
          <w:szCs w:val="22"/>
          <w:u w:val="single"/>
          <w:lang w:val="en-US" w:eastAsia="en-US"/>
        </w:rPr>
        <w:t>MoE</w:t>
      </w:r>
      <w:proofErr w:type="spellEnd"/>
      <w:r w:rsidRPr="00200EEB">
        <w:rPr>
          <w:rFonts w:ascii="Times New Roman" w:eastAsia="Calibri" w:hAnsi="Times New Roman"/>
          <w:b/>
          <w:sz w:val="22"/>
          <w:szCs w:val="22"/>
          <w:u w:val="single"/>
          <w:lang w:val="en-US" w:eastAsia="en-US"/>
        </w:rPr>
        <w:t xml:space="preserve"> of Serbia - SME Support </w:t>
      </w:r>
      <w:proofErr w:type="spellStart"/>
      <w:r w:rsidRPr="00200EEB">
        <w:rPr>
          <w:rFonts w:ascii="Times New Roman" w:eastAsia="Calibri" w:hAnsi="Times New Roman"/>
          <w:b/>
          <w:sz w:val="22"/>
          <w:szCs w:val="22"/>
          <w:u w:val="single"/>
          <w:lang w:val="en-US" w:eastAsia="en-US"/>
        </w:rPr>
        <w:t>Programmes</w:t>
      </w:r>
      <w:proofErr w:type="spellEnd"/>
    </w:p>
    <w:p w14:paraId="4FE48063" w14:textId="77777777" w:rsidR="00200EEB" w:rsidRPr="00200EEB" w:rsidRDefault="00200EEB" w:rsidP="00200EEB">
      <w:pPr>
        <w:keepNext/>
        <w:keepLines/>
        <w:numPr>
          <w:ilvl w:val="0"/>
          <w:numId w:val="28"/>
        </w:numPr>
        <w:spacing w:before="480" w:after="0" w:line="276" w:lineRule="auto"/>
        <w:jc w:val="left"/>
        <w:outlineLvl w:val="0"/>
        <w:rPr>
          <w:rFonts w:ascii="Times New Roman" w:hAnsi="Times New Roman"/>
          <w:b/>
          <w:bCs/>
          <w:color w:val="2F5496"/>
          <w:sz w:val="22"/>
          <w:szCs w:val="22"/>
          <w:lang w:val="en-US" w:eastAsia="en-US"/>
        </w:rPr>
      </w:pPr>
      <w:r w:rsidRPr="00200EEB">
        <w:rPr>
          <w:rFonts w:ascii="Times New Roman" w:hAnsi="Times New Roman"/>
          <w:b/>
          <w:bCs/>
          <w:color w:val="2F5496"/>
          <w:sz w:val="22"/>
          <w:szCs w:val="22"/>
          <w:lang w:val="en-US" w:eastAsia="en-US"/>
        </w:rPr>
        <w:t>Introduction</w:t>
      </w:r>
    </w:p>
    <w:p w14:paraId="0C1E4084" w14:textId="77777777" w:rsidR="00200EEB" w:rsidRPr="00200EEB" w:rsidRDefault="00200EEB" w:rsidP="00200EEB">
      <w:pPr>
        <w:spacing w:after="0" w:line="259" w:lineRule="auto"/>
        <w:rPr>
          <w:rFonts w:ascii="Times New Roman" w:eastAsia="Calibri" w:hAnsi="Times New Roman"/>
          <w:color w:val="000000"/>
          <w:sz w:val="22"/>
          <w:szCs w:val="22"/>
          <w:lang w:val="sr-Cyrl-RS" w:eastAsia="en-US"/>
        </w:rPr>
      </w:pPr>
    </w:p>
    <w:p w14:paraId="7F9DC6AA" w14:textId="77777777" w:rsidR="00200EEB" w:rsidRPr="00200EEB" w:rsidRDefault="00200EEB" w:rsidP="00200EEB">
      <w:pPr>
        <w:spacing w:after="0" w:line="259" w:lineRule="auto"/>
        <w:ind w:firstLine="720"/>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sr-Cyrl-RS" w:eastAsia="en-US"/>
        </w:rPr>
        <w:t xml:space="preserve">The entire information system was implemented </w:t>
      </w:r>
      <w:r w:rsidRPr="00200EEB">
        <w:rPr>
          <w:rFonts w:ascii="Times New Roman" w:eastAsia="Calibri" w:hAnsi="Times New Roman"/>
          <w:color w:val="000000"/>
          <w:sz w:val="22"/>
          <w:szCs w:val="22"/>
          <w:lang w:val="sr-Latn-RS" w:eastAsia="en-US"/>
        </w:rPr>
        <w:t>through</w:t>
      </w:r>
      <w:r w:rsidRPr="00200EEB">
        <w:rPr>
          <w:rFonts w:ascii="Times New Roman" w:eastAsia="Calibri" w:hAnsi="Times New Roman"/>
          <w:color w:val="000000"/>
          <w:sz w:val="22"/>
          <w:szCs w:val="22"/>
          <w:lang w:val="sr-Cyrl-RS" w:eastAsia="en-US"/>
        </w:rPr>
        <w:t xml:space="preserve"> </w:t>
      </w:r>
      <w:r w:rsidRPr="00200EEB">
        <w:rPr>
          <w:rFonts w:ascii="Times New Roman" w:eastAsia="Calibri" w:hAnsi="Times New Roman"/>
          <w:color w:val="000000"/>
          <w:sz w:val="22"/>
          <w:szCs w:val="22"/>
          <w:lang w:val="sr-Latn-RS" w:eastAsia="en-US"/>
        </w:rPr>
        <w:t xml:space="preserve">UniDocs platform, the </w:t>
      </w:r>
      <w:r w:rsidRPr="00200EEB">
        <w:rPr>
          <w:rFonts w:ascii="Times New Roman" w:eastAsia="Calibri" w:hAnsi="Times New Roman"/>
          <w:color w:val="000000"/>
          <w:sz w:val="22"/>
          <w:szCs w:val="22"/>
          <w:lang w:val="sr-Cyrl-RS" w:eastAsia="en-US"/>
        </w:rPr>
        <w:t xml:space="preserve">system for </w:t>
      </w:r>
      <w:r w:rsidRPr="00200EEB">
        <w:rPr>
          <w:rFonts w:ascii="Times New Roman" w:eastAsia="Calibri" w:hAnsi="Times New Roman"/>
          <w:color w:val="000000"/>
          <w:sz w:val="22"/>
          <w:szCs w:val="22"/>
          <w:lang w:val="sr-Latn-RS" w:eastAsia="en-US"/>
        </w:rPr>
        <w:t xml:space="preserve">document and business processes </w:t>
      </w:r>
      <w:r w:rsidRPr="00200EEB">
        <w:rPr>
          <w:rFonts w:ascii="Times New Roman" w:eastAsia="Calibri" w:hAnsi="Times New Roman"/>
          <w:color w:val="000000"/>
          <w:sz w:val="22"/>
          <w:szCs w:val="22"/>
          <w:lang w:val="sr-Cyrl-RS" w:eastAsia="en-US"/>
        </w:rPr>
        <w:t xml:space="preserve">managing (hereinafter referred to as DMS). With the introduction of </w:t>
      </w:r>
      <w:r w:rsidRPr="00200EEB">
        <w:rPr>
          <w:rFonts w:ascii="Times New Roman" w:eastAsia="Calibri" w:hAnsi="Times New Roman"/>
          <w:color w:val="000000"/>
          <w:sz w:val="22"/>
          <w:szCs w:val="22"/>
          <w:lang w:val="sr-Latn-RS" w:eastAsia="en-US"/>
        </w:rPr>
        <w:t>the mentioned</w:t>
      </w:r>
      <w:r w:rsidRPr="00200EEB">
        <w:rPr>
          <w:rFonts w:ascii="Times New Roman" w:eastAsia="Calibri" w:hAnsi="Times New Roman"/>
          <w:color w:val="000000"/>
          <w:sz w:val="22"/>
          <w:szCs w:val="22"/>
          <w:lang w:val="sr-Cyrl-RS" w:eastAsia="en-US"/>
        </w:rPr>
        <w:t xml:space="preserve"> solution</w:t>
      </w:r>
      <w:r w:rsidRPr="00200EEB">
        <w:rPr>
          <w:rFonts w:ascii="Times New Roman" w:eastAsia="Calibri" w:hAnsi="Times New Roman"/>
          <w:color w:val="000000"/>
          <w:sz w:val="22"/>
          <w:szCs w:val="22"/>
          <w:lang w:val="sr-Latn-RS" w:eastAsia="en-US"/>
        </w:rPr>
        <w:t xml:space="preserve"> the most important concepts are implemented:</w:t>
      </w:r>
    </w:p>
    <w:p w14:paraId="62DB693B" w14:textId="77777777" w:rsidR="00200EEB" w:rsidRPr="00200EEB" w:rsidRDefault="00200EEB" w:rsidP="00200EEB">
      <w:pPr>
        <w:spacing w:after="0" w:line="259" w:lineRule="auto"/>
        <w:rPr>
          <w:rFonts w:ascii="Times New Roman" w:eastAsia="Calibri" w:hAnsi="Times New Roman"/>
          <w:color w:val="000000"/>
          <w:sz w:val="24"/>
          <w:szCs w:val="24"/>
          <w:lang w:val="sr-Cyrl-RS" w:eastAsia="en-US"/>
        </w:rPr>
      </w:pPr>
    </w:p>
    <w:p w14:paraId="1660F7D8"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An electronic document with an unlimited set of metadata and an electronic signature</w:t>
      </w:r>
    </w:p>
    <w:p w14:paraId="2110D32A"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An electronic folder</w:t>
      </w:r>
    </w:p>
    <w:p w14:paraId="1D81C6DB"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Support for intelligent electronic documents (business facilities)</w:t>
      </w:r>
    </w:p>
    <w:p w14:paraId="16B675CF"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Document exchange in accordance with process rules</w:t>
      </w:r>
    </w:p>
    <w:p w14:paraId="70D24D27"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Archiving and use of the archive of electronic documents</w:t>
      </w:r>
    </w:p>
    <w:p w14:paraId="4EE6D1E5"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User reports on document and folder metadata</w:t>
      </w:r>
    </w:p>
    <w:p w14:paraId="080F1A6F" w14:textId="77777777" w:rsidR="00200EEB" w:rsidRPr="00200EEB" w:rsidRDefault="00200EEB" w:rsidP="00200EEB">
      <w:pPr>
        <w:numPr>
          <w:ilvl w:val="0"/>
          <w:numId w:val="29"/>
        </w:numPr>
        <w:spacing w:after="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color w:val="000000"/>
          <w:sz w:val="22"/>
          <w:szCs w:val="22"/>
          <w:lang w:val="en-US" w:eastAsia="en-US"/>
        </w:rPr>
        <w:t>Publication of documents on electronic bulletin boards</w:t>
      </w:r>
    </w:p>
    <w:p w14:paraId="4675B871" w14:textId="77777777" w:rsidR="00200EEB" w:rsidRPr="00200EEB" w:rsidRDefault="00200EEB" w:rsidP="00200EEB">
      <w:pPr>
        <w:spacing w:after="0" w:line="259" w:lineRule="auto"/>
        <w:rPr>
          <w:rFonts w:ascii="Times New Roman" w:eastAsia="Calibri" w:hAnsi="Times New Roman"/>
          <w:color w:val="000000"/>
          <w:sz w:val="22"/>
          <w:szCs w:val="22"/>
          <w:lang w:val="sr-Cyrl-RS" w:eastAsia="en-US"/>
        </w:rPr>
      </w:pPr>
    </w:p>
    <w:p w14:paraId="2D318FA8" w14:textId="77777777" w:rsidR="00200EEB" w:rsidRPr="00200EEB" w:rsidRDefault="00200EEB" w:rsidP="00200EEB">
      <w:pPr>
        <w:keepNext/>
        <w:keepLines/>
        <w:numPr>
          <w:ilvl w:val="0"/>
          <w:numId w:val="28"/>
        </w:numPr>
        <w:spacing w:before="480" w:after="0" w:line="276" w:lineRule="auto"/>
        <w:jc w:val="left"/>
        <w:outlineLvl w:val="0"/>
        <w:rPr>
          <w:rFonts w:ascii="Times New Roman" w:hAnsi="Times New Roman"/>
          <w:b/>
          <w:bCs/>
          <w:color w:val="2F5496"/>
          <w:sz w:val="22"/>
          <w:szCs w:val="22"/>
          <w:lang w:val="en-US" w:eastAsia="en-US"/>
        </w:rPr>
      </w:pPr>
      <w:r w:rsidRPr="00200EEB">
        <w:rPr>
          <w:rFonts w:ascii="Times New Roman" w:hAnsi="Times New Roman"/>
          <w:b/>
          <w:bCs/>
          <w:color w:val="2F5496"/>
          <w:sz w:val="22"/>
          <w:szCs w:val="22"/>
          <w:lang w:val="en-US" w:eastAsia="en-US"/>
        </w:rPr>
        <w:t>System architecture</w:t>
      </w:r>
    </w:p>
    <w:p w14:paraId="6160FA3E" w14:textId="77777777" w:rsidR="00200EEB" w:rsidRPr="00200EEB" w:rsidRDefault="00200EEB" w:rsidP="00200EEB">
      <w:pPr>
        <w:spacing w:after="120" w:line="259" w:lineRule="auto"/>
        <w:ind w:firstLine="720"/>
        <w:rPr>
          <w:rFonts w:ascii="Times New Roman" w:eastAsia="Calibri" w:hAnsi="Times New Roman"/>
          <w:color w:val="000000"/>
          <w:sz w:val="22"/>
          <w:szCs w:val="22"/>
          <w:lang w:val="sr-Cyrl-RS" w:eastAsia="en-US"/>
        </w:rPr>
      </w:pPr>
    </w:p>
    <w:p w14:paraId="606D1109" w14:textId="77777777" w:rsidR="00200EEB" w:rsidRPr="00200EEB" w:rsidRDefault="00200EEB" w:rsidP="00200EEB">
      <w:pPr>
        <w:spacing w:after="120" w:line="259" w:lineRule="auto"/>
        <w:rPr>
          <w:rFonts w:ascii="Times New Roman" w:eastAsia="Calibri" w:hAnsi="Times New Roman"/>
          <w:spacing w:val="-2"/>
          <w:sz w:val="22"/>
          <w:szCs w:val="22"/>
          <w:lang w:val="en-US" w:eastAsia="en-US"/>
        </w:rPr>
      </w:pPr>
      <w:r w:rsidRPr="00200EEB">
        <w:rPr>
          <w:rFonts w:ascii="Times New Roman" w:eastAsia="Calibri" w:hAnsi="Times New Roman"/>
          <w:spacing w:val="-2"/>
          <w:sz w:val="22"/>
          <w:szCs w:val="22"/>
          <w:lang w:val="en-US" w:eastAsia="en-US"/>
        </w:rPr>
        <w:t xml:space="preserve">The information system </w:t>
      </w:r>
      <w:proofErr w:type="spellStart"/>
      <w:r w:rsidRPr="00200EEB">
        <w:rPr>
          <w:rFonts w:ascii="Times New Roman" w:eastAsia="Calibri" w:hAnsi="Times New Roman"/>
          <w:spacing w:val="-2"/>
          <w:sz w:val="22"/>
          <w:szCs w:val="22"/>
          <w:lang w:val="en-US" w:eastAsia="en-US"/>
        </w:rPr>
        <w:t>UniDocs</w:t>
      </w:r>
      <w:proofErr w:type="spellEnd"/>
      <w:r w:rsidRPr="00200EEB">
        <w:rPr>
          <w:rFonts w:ascii="Times New Roman" w:eastAsia="Calibri" w:hAnsi="Times New Roman"/>
          <w:spacing w:val="-2"/>
          <w:sz w:val="22"/>
          <w:szCs w:val="22"/>
          <w:lang w:val="en-US" w:eastAsia="en-US"/>
        </w:rPr>
        <w:t xml:space="preserve"> is implemented as a support for three programs in Ministry:</w:t>
      </w:r>
    </w:p>
    <w:p w14:paraId="5333716B"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spacing w:val="-2"/>
          <w:sz w:val="22"/>
          <w:szCs w:val="22"/>
          <w:lang w:val="en-US" w:eastAsia="en-US"/>
        </w:rPr>
        <w:t>financial support program for beginners in business</w:t>
      </w:r>
    </w:p>
    <w:p w14:paraId="7792E5F7"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spacing w:val="-2"/>
          <w:sz w:val="22"/>
          <w:szCs w:val="22"/>
          <w:lang w:val="en-US" w:eastAsia="en-US"/>
        </w:rPr>
        <w:t xml:space="preserve">incentive </w:t>
      </w:r>
      <w:proofErr w:type="spellStart"/>
      <w:r w:rsidRPr="00200EEB">
        <w:rPr>
          <w:rFonts w:ascii="Times New Roman" w:eastAsia="Calibri" w:hAnsi="Times New Roman"/>
          <w:spacing w:val="-2"/>
          <w:sz w:val="22"/>
          <w:szCs w:val="22"/>
          <w:lang w:val="en-US" w:eastAsia="en-US"/>
        </w:rPr>
        <w:t>programme</w:t>
      </w:r>
      <w:proofErr w:type="spellEnd"/>
      <w:r w:rsidRPr="00200EEB">
        <w:rPr>
          <w:rFonts w:ascii="Times New Roman" w:eastAsia="Calibri" w:hAnsi="Times New Roman"/>
          <w:spacing w:val="-2"/>
          <w:sz w:val="22"/>
          <w:szCs w:val="22"/>
          <w:lang w:val="en-US" w:eastAsia="en-US"/>
        </w:rPr>
        <w:t xml:space="preserve"> for entrepreneurship through financial support for development projects</w:t>
      </w:r>
    </w:p>
    <w:p w14:paraId="598D3B9A"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Cyrl-RS" w:eastAsia="en-US"/>
        </w:rPr>
      </w:pPr>
      <w:r w:rsidRPr="00200EEB">
        <w:rPr>
          <w:rFonts w:ascii="Times New Roman" w:eastAsia="Calibri" w:hAnsi="Times New Roman"/>
          <w:spacing w:val="-2"/>
          <w:sz w:val="22"/>
          <w:szCs w:val="22"/>
          <w:lang w:val="en-US" w:eastAsia="en-US"/>
        </w:rPr>
        <w:t xml:space="preserve">financial support program for small enterprises for the procurement of equipment. </w:t>
      </w:r>
    </w:p>
    <w:p w14:paraId="1A345AFD" w14:textId="77777777" w:rsidR="00200EEB" w:rsidRPr="00200EEB" w:rsidRDefault="00200EEB" w:rsidP="00200EEB">
      <w:pPr>
        <w:spacing w:after="120" w:line="259" w:lineRule="auto"/>
        <w:rPr>
          <w:rFonts w:ascii="Times New Roman" w:eastAsia="Calibri" w:hAnsi="Times New Roman"/>
          <w:spacing w:val="-2"/>
          <w:sz w:val="22"/>
          <w:szCs w:val="22"/>
          <w:lang w:val="en-US" w:eastAsia="en-US"/>
        </w:rPr>
      </w:pPr>
      <w:r w:rsidRPr="00200EEB">
        <w:rPr>
          <w:rFonts w:ascii="Times New Roman" w:eastAsia="Calibri" w:hAnsi="Times New Roman"/>
          <w:spacing w:val="-2"/>
          <w:sz w:val="22"/>
          <w:szCs w:val="22"/>
          <w:lang w:val="en-US" w:eastAsia="en-US"/>
        </w:rPr>
        <w:t xml:space="preserve">All phases in </w:t>
      </w:r>
      <w:proofErr w:type="gramStart"/>
      <w:r w:rsidRPr="00200EEB">
        <w:rPr>
          <w:rFonts w:ascii="Times New Roman" w:eastAsia="Calibri" w:hAnsi="Times New Roman"/>
          <w:spacing w:val="-2"/>
          <w:sz w:val="22"/>
          <w:szCs w:val="22"/>
          <w:lang w:val="en-US" w:eastAsia="en-US"/>
        </w:rPr>
        <w:t>this programs</w:t>
      </w:r>
      <w:proofErr w:type="gramEnd"/>
      <w:r w:rsidRPr="00200EEB">
        <w:rPr>
          <w:rFonts w:ascii="Times New Roman" w:eastAsia="Calibri" w:hAnsi="Times New Roman"/>
          <w:spacing w:val="-2"/>
          <w:sz w:val="22"/>
          <w:szCs w:val="22"/>
          <w:lang w:val="en-US" w:eastAsia="en-US"/>
        </w:rPr>
        <w:t xml:space="preserve"> (initiating a new cycle of support, selection of beneficiaries to support, realization of support, control of the use of support and </w:t>
      </w:r>
      <w:proofErr w:type="spellStart"/>
      <w:r w:rsidRPr="00200EEB">
        <w:rPr>
          <w:rFonts w:ascii="Times New Roman" w:eastAsia="Calibri" w:hAnsi="Times New Roman"/>
          <w:spacing w:val="-2"/>
          <w:sz w:val="22"/>
          <w:szCs w:val="22"/>
          <w:lang w:val="en-US" w:eastAsia="en-US"/>
        </w:rPr>
        <w:t>analysing</w:t>
      </w:r>
      <w:proofErr w:type="spellEnd"/>
      <w:r w:rsidRPr="00200EEB">
        <w:rPr>
          <w:rFonts w:ascii="Times New Roman" w:eastAsia="Calibri" w:hAnsi="Times New Roman"/>
          <w:spacing w:val="-2"/>
          <w:sz w:val="22"/>
          <w:szCs w:val="22"/>
          <w:lang w:val="en-US" w:eastAsia="en-US"/>
        </w:rPr>
        <w:t xml:space="preserve"> use of support) are performed in </w:t>
      </w:r>
      <w:proofErr w:type="spellStart"/>
      <w:r w:rsidRPr="00200EEB">
        <w:rPr>
          <w:rFonts w:ascii="Times New Roman" w:eastAsia="Calibri" w:hAnsi="Times New Roman"/>
          <w:spacing w:val="-2"/>
          <w:sz w:val="22"/>
          <w:szCs w:val="22"/>
          <w:lang w:val="en-US" w:eastAsia="en-US"/>
        </w:rPr>
        <w:t>UniDocs</w:t>
      </w:r>
      <w:proofErr w:type="spellEnd"/>
      <w:r w:rsidRPr="00200EEB">
        <w:rPr>
          <w:rFonts w:ascii="Times New Roman" w:eastAsia="Calibri" w:hAnsi="Times New Roman"/>
          <w:spacing w:val="-2"/>
          <w:sz w:val="22"/>
          <w:szCs w:val="22"/>
          <w:lang w:val="en-US" w:eastAsia="en-US"/>
        </w:rPr>
        <w:t xml:space="preserve"> system.  System is implemented as a web platform for fast entry, review and checking of data and scanned documents as well as generation of standard documents and reports. </w:t>
      </w:r>
    </w:p>
    <w:p w14:paraId="65935FCB" w14:textId="77777777" w:rsidR="00200EEB" w:rsidRPr="00200EEB" w:rsidRDefault="00200EEB" w:rsidP="00200EEB">
      <w:pPr>
        <w:spacing w:after="120" w:line="259" w:lineRule="auto"/>
        <w:rPr>
          <w:rFonts w:ascii="Times New Roman" w:eastAsia="Calibri" w:hAnsi="Times New Roman"/>
          <w:spacing w:val="-2"/>
          <w:sz w:val="22"/>
          <w:szCs w:val="22"/>
          <w:lang w:val="en-US" w:eastAsia="en-US"/>
        </w:rPr>
      </w:pPr>
      <w:r w:rsidRPr="00200EEB">
        <w:rPr>
          <w:rFonts w:ascii="Times New Roman" w:eastAsia="Calibri" w:hAnsi="Times New Roman"/>
          <w:spacing w:val="-2"/>
          <w:sz w:val="22"/>
          <w:szCs w:val="22"/>
          <w:lang w:val="en-US" w:eastAsia="en-US"/>
        </w:rPr>
        <w:t xml:space="preserve">To ensure that decisions about financial support are made based on accurate and timely information for this project, the developed several web services retrieve data from official state records (Business Registers Agency, Tax Administration, CROSO). </w:t>
      </w:r>
    </w:p>
    <w:p w14:paraId="61CEDE50" w14:textId="77777777" w:rsidR="00200EEB" w:rsidRPr="00200EEB" w:rsidRDefault="00200EEB" w:rsidP="00200EEB">
      <w:pPr>
        <w:spacing w:after="120" w:line="259" w:lineRule="auto"/>
        <w:rPr>
          <w:rFonts w:ascii="Times New Roman" w:eastAsia="Calibri" w:hAnsi="Times New Roman"/>
          <w:spacing w:val="-2"/>
          <w:sz w:val="22"/>
          <w:szCs w:val="22"/>
          <w:lang w:val="en-US" w:eastAsia="en-US"/>
        </w:rPr>
      </w:pPr>
      <w:r w:rsidRPr="00200EEB">
        <w:rPr>
          <w:rFonts w:ascii="Times New Roman" w:eastAsia="Calibri" w:hAnsi="Times New Roman"/>
          <w:spacing w:val="-2"/>
          <w:sz w:val="22"/>
          <w:szCs w:val="22"/>
          <w:lang w:val="en-US" w:eastAsia="en-US"/>
        </w:rPr>
        <w:t xml:space="preserve">Primary users of the system are employees of the Ministry of Economy, and secondary users are employees of various commercial banks submitting web applications, as well as employees of institutions participating in certain stages of decision-making </w:t>
      </w:r>
      <w:proofErr w:type="gramStart"/>
      <w:r w:rsidRPr="00200EEB">
        <w:rPr>
          <w:rFonts w:ascii="Times New Roman" w:eastAsia="Calibri" w:hAnsi="Times New Roman"/>
          <w:spacing w:val="-2"/>
          <w:sz w:val="22"/>
          <w:szCs w:val="22"/>
          <w:lang w:val="en-US" w:eastAsia="en-US"/>
        </w:rPr>
        <w:t xml:space="preserve">( </w:t>
      </w:r>
      <w:r w:rsidRPr="00200EEB">
        <w:rPr>
          <w:rFonts w:ascii="Times New Roman" w:eastAsia="Calibri" w:hAnsi="Times New Roman"/>
          <w:i/>
          <w:spacing w:val="-2"/>
          <w:sz w:val="22"/>
          <w:szCs w:val="22"/>
          <w:lang w:val="en-US" w:eastAsia="en-US"/>
        </w:rPr>
        <w:t>inter</w:t>
      </w:r>
      <w:proofErr w:type="gramEnd"/>
      <w:r w:rsidRPr="00200EEB">
        <w:rPr>
          <w:rFonts w:ascii="Times New Roman" w:eastAsia="Calibri" w:hAnsi="Times New Roman"/>
          <w:i/>
          <w:spacing w:val="-2"/>
          <w:sz w:val="22"/>
          <w:szCs w:val="22"/>
          <w:lang w:val="en-US" w:eastAsia="en-US"/>
        </w:rPr>
        <w:t xml:space="preserve"> alia</w:t>
      </w:r>
      <w:r w:rsidRPr="00200EEB">
        <w:rPr>
          <w:rFonts w:ascii="Times New Roman" w:eastAsia="Calibri" w:hAnsi="Times New Roman"/>
          <w:spacing w:val="-2"/>
          <w:sz w:val="22"/>
          <w:szCs w:val="22"/>
          <w:lang w:val="en-US" w:eastAsia="en-US"/>
        </w:rPr>
        <w:t xml:space="preserve"> Development Agency of Serbia, Development Fund and others).</w:t>
      </w:r>
    </w:p>
    <w:p w14:paraId="58338EA9" w14:textId="2ECCEDCF" w:rsidR="00200EEB" w:rsidRPr="00200EEB" w:rsidRDefault="001E1143" w:rsidP="00200EEB">
      <w:pPr>
        <w:spacing w:after="120" w:line="259" w:lineRule="auto"/>
        <w:jc w:val="right"/>
        <w:rPr>
          <w:rFonts w:ascii="Calibri" w:eastAsia="Calibri" w:hAnsi="Calibri"/>
          <w:color w:val="000000"/>
          <w:sz w:val="24"/>
          <w:szCs w:val="24"/>
          <w:lang w:val="sr-Latn-RS" w:eastAsia="en-US"/>
        </w:rPr>
      </w:pPr>
      <w:r>
        <w:rPr>
          <w:rFonts w:ascii="Calibri" w:eastAsia="Calibri" w:hAnsi="Calibri"/>
          <w:noProof/>
          <w:sz w:val="22"/>
          <w:szCs w:val="22"/>
          <w:lang w:val="en-US" w:eastAsia="en-US"/>
        </w:rPr>
        <w:lastRenderedPageBreak/>
        <w:pict w14:anchorId="3B225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7.75pt;height:617.25pt;visibility:visible;mso-wrap-style:square">
            <v:imagedata r:id="rId11" o:title=""/>
          </v:shape>
        </w:pict>
      </w:r>
      <w:r w:rsidR="00200EEB" w:rsidRPr="00200EEB">
        <w:rPr>
          <w:rFonts w:ascii="Calibri" w:eastAsia="Calibri" w:hAnsi="Calibri"/>
          <w:color w:val="000000"/>
          <w:sz w:val="24"/>
          <w:szCs w:val="24"/>
          <w:lang w:val="sr-Cyrl-RS" w:eastAsia="en-US"/>
        </w:rPr>
        <w:br/>
      </w:r>
      <w:r w:rsidR="00200EEB" w:rsidRPr="00200EEB">
        <w:rPr>
          <w:rFonts w:ascii="Calibri" w:eastAsia="Calibri" w:hAnsi="Calibri"/>
          <w:i/>
          <w:color w:val="000000"/>
          <w:sz w:val="18"/>
          <w:szCs w:val="18"/>
          <w:lang w:val="sr-Latn-RS" w:eastAsia="en-US"/>
        </w:rPr>
        <w:t xml:space="preserve">Image 1 </w:t>
      </w:r>
      <w:r w:rsidR="00200EEB" w:rsidRPr="00200EEB">
        <w:rPr>
          <w:rFonts w:ascii="Calibri" w:eastAsia="Calibri" w:hAnsi="Calibri"/>
          <w:i/>
          <w:sz w:val="18"/>
          <w:szCs w:val="18"/>
          <w:lang w:val="en-US" w:eastAsia="en-US"/>
        </w:rPr>
        <w:t>System architecture</w:t>
      </w:r>
    </w:p>
    <w:p w14:paraId="4CF4BCF0" w14:textId="77777777" w:rsidR="00200EEB" w:rsidRPr="00200EEB" w:rsidRDefault="00200EEB" w:rsidP="00200EEB">
      <w:pPr>
        <w:spacing w:after="160" w:line="259" w:lineRule="auto"/>
        <w:rPr>
          <w:rFonts w:ascii="Times New Roman" w:eastAsia="Calibri" w:hAnsi="Times New Roman"/>
          <w:b/>
          <w:bCs/>
          <w:color w:val="000000"/>
          <w:sz w:val="22"/>
          <w:szCs w:val="22"/>
          <w:u w:val="single"/>
          <w:lang w:val="sr-Latn-RS" w:eastAsia="en-US"/>
        </w:rPr>
      </w:pPr>
      <w:r w:rsidRPr="00200EEB">
        <w:rPr>
          <w:rFonts w:ascii="Times New Roman" w:eastAsia="Calibri" w:hAnsi="Times New Roman"/>
          <w:b/>
          <w:bCs/>
          <w:color w:val="000000"/>
          <w:sz w:val="22"/>
          <w:szCs w:val="22"/>
          <w:u w:val="single"/>
          <w:lang w:val="sr-Latn-RS" w:eastAsia="en-US"/>
        </w:rPr>
        <w:t>Database Server</w:t>
      </w:r>
    </w:p>
    <w:p w14:paraId="64013155" w14:textId="77777777" w:rsidR="00200EEB" w:rsidRPr="00200EEB" w:rsidRDefault="00200EEB" w:rsidP="00200EEB">
      <w:pPr>
        <w:spacing w:after="120" w:line="259" w:lineRule="auto"/>
        <w:rPr>
          <w:rFonts w:ascii="Times New Roman" w:eastAsia="Calibri" w:hAnsi="Times New Roman"/>
          <w:color w:val="000000"/>
          <w:sz w:val="22"/>
          <w:szCs w:val="22"/>
          <w:lang w:val="sr-Latn-RS" w:eastAsia="en-US"/>
        </w:rPr>
      </w:pPr>
      <w:r w:rsidRPr="00200EEB">
        <w:rPr>
          <w:rFonts w:ascii="Times New Roman" w:eastAsia="Calibri" w:hAnsi="Times New Roman"/>
          <w:color w:val="000000"/>
          <w:sz w:val="22"/>
          <w:szCs w:val="22"/>
          <w:lang w:val="sr-Latn-RS" w:eastAsia="en-US"/>
        </w:rPr>
        <w:t>The database consists of the general data model of UniDocs software platform for document and business process managing and a part of the data model that was specially developed in accordance with MoE needs and requests. This part of the data model contains all the structured data that is necessary to support all the processes covered by the IS and is fully integrated with UniDocs platform.</w:t>
      </w:r>
    </w:p>
    <w:p w14:paraId="1CCE642C" w14:textId="77777777" w:rsidR="00200EEB" w:rsidRPr="00200EEB" w:rsidRDefault="00200EEB" w:rsidP="00200EEB">
      <w:pPr>
        <w:spacing w:after="120" w:line="259" w:lineRule="auto"/>
        <w:rPr>
          <w:rFonts w:ascii="Times New Roman" w:eastAsia="Calibri" w:hAnsi="Times New Roman"/>
          <w:color w:val="000000"/>
          <w:sz w:val="22"/>
          <w:szCs w:val="22"/>
          <w:lang w:val="sr-Latn-RS" w:eastAsia="en-US"/>
        </w:rPr>
      </w:pPr>
      <w:r w:rsidRPr="00200EEB">
        <w:rPr>
          <w:rFonts w:ascii="Times New Roman" w:eastAsia="Calibri" w:hAnsi="Times New Roman"/>
          <w:color w:val="000000"/>
          <w:sz w:val="22"/>
          <w:szCs w:val="22"/>
          <w:lang w:val="sr-Latn-RS" w:eastAsia="en-US"/>
        </w:rPr>
        <w:lastRenderedPageBreak/>
        <w:t>All implementation data (types of documents, folders, users, groups, permissions, etc.), data about files and folders, as well as the log of the events in the system are stored in the database of the standard DMS model.</w:t>
      </w:r>
    </w:p>
    <w:p w14:paraId="34E59ABE" w14:textId="77777777" w:rsidR="00200EEB" w:rsidRPr="00200EEB" w:rsidRDefault="00200EEB" w:rsidP="00200EEB">
      <w:pPr>
        <w:spacing w:after="120" w:line="259" w:lineRule="auto"/>
        <w:rPr>
          <w:rFonts w:ascii="Times New Roman" w:eastAsia="Calibri" w:hAnsi="Times New Roman"/>
          <w:color w:val="000000"/>
          <w:sz w:val="22"/>
          <w:szCs w:val="22"/>
          <w:lang w:val="en-US" w:eastAsia="en-US"/>
        </w:rPr>
      </w:pPr>
    </w:p>
    <w:p w14:paraId="676E2BAF" w14:textId="77777777" w:rsidR="00200EEB" w:rsidRPr="00200EEB" w:rsidRDefault="00200EEB" w:rsidP="00200EEB">
      <w:pPr>
        <w:spacing w:after="160" w:line="259" w:lineRule="auto"/>
        <w:rPr>
          <w:rFonts w:ascii="Times New Roman" w:eastAsia="Calibri" w:hAnsi="Times New Roman"/>
          <w:b/>
          <w:bCs/>
          <w:color w:val="000000"/>
          <w:sz w:val="22"/>
          <w:szCs w:val="22"/>
          <w:u w:val="single"/>
          <w:lang w:val="sr-Latn-RS" w:eastAsia="en-US"/>
        </w:rPr>
      </w:pPr>
      <w:r w:rsidRPr="00200EEB">
        <w:rPr>
          <w:rFonts w:ascii="Times New Roman" w:eastAsia="Calibri" w:hAnsi="Times New Roman"/>
          <w:b/>
          <w:bCs/>
          <w:color w:val="000000"/>
          <w:sz w:val="22"/>
          <w:szCs w:val="22"/>
          <w:u w:val="single"/>
          <w:lang w:val="sr-Latn-RS" w:eastAsia="en-US"/>
        </w:rPr>
        <w:t>Application Server</w:t>
      </w:r>
    </w:p>
    <w:p w14:paraId="088ECF6A" w14:textId="77777777" w:rsidR="00200EEB" w:rsidRPr="00200EEB" w:rsidRDefault="00200EEB" w:rsidP="00200EEB">
      <w:pPr>
        <w:spacing w:after="0" w:line="259" w:lineRule="auto"/>
        <w:rPr>
          <w:rFonts w:ascii="Times New Roman" w:eastAsia="Calibri" w:hAnsi="Times New Roman"/>
          <w:sz w:val="22"/>
          <w:szCs w:val="22"/>
          <w:lang w:val="sr-Latn-RS" w:eastAsia="en-US"/>
        </w:rPr>
      </w:pPr>
      <w:r w:rsidRPr="00200EEB">
        <w:rPr>
          <w:rFonts w:ascii="Times New Roman" w:eastAsia="Calibri" w:hAnsi="Times New Roman"/>
          <w:sz w:val="22"/>
          <w:szCs w:val="22"/>
          <w:lang w:val="sr-Latn-RS" w:eastAsia="en-US"/>
        </w:rPr>
        <w:t>The application server provides document file manipulation, user directory management and unified access to all UniDocs server functions.</w:t>
      </w:r>
    </w:p>
    <w:p w14:paraId="69B7CC21" w14:textId="77777777" w:rsidR="00200EEB" w:rsidRPr="00200EEB" w:rsidRDefault="00200EEB" w:rsidP="00200EEB">
      <w:pPr>
        <w:spacing w:after="0" w:line="259" w:lineRule="auto"/>
        <w:rPr>
          <w:rFonts w:ascii="Times New Roman" w:eastAsia="Calibri" w:hAnsi="Times New Roman"/>
          <w:sz w:val="22"/>
          <w:szCs w:val="22"/>
          <w:lang w:val="sr-Latn-RS" w:eastAsia="en-US"/>
        </w:rPr>
      </w:pPr>
    </w:p>
    <w:p w14:paraId="4B1EF7C9" w14:textId="77777777" w:rsidR="00200EEB" w:rsidRPr="00200EEB" w:rsidRDefault="00200EEB" w:rsidP="00200EEB">
      <w:pPr>
        <w:spacing w:after="0" w:line="259" w:lineRule="auto"/>
        <w:rPr>
          <w:rFonts w:ascii="Times New Roman" w:eastAsia="Calibri" w:hAnsi="Times New Roman"/>
          <w:sz w:val="22"/>
          <w:szCs w:val="22"/>
          <w:lang w:val="sr-Latn-RS" w:eastAsia="en-US"/>
        </w:rPr>
      </w:pPr>
      <w:r w:rsidRPr="00200EEB">
        <w:rPr>
          <w:rFonts w:ascii="Times New Roman" w:eastAsia="Calibri" w:hAnsi="Times New Roman"/>
          <w:sz w:val="22"/>
          <w:szCs w:val="22"/>
          <w:lang w:val="sr-Latn-RS" w:eastAsia="en-US"/>
        </w:rPr>
        <w:t>UniDocs organizes documents as a separate structure on the File Server, which is formed in accordance with a fully documented system of document file storage and document file naming, associated with the identification of document types and instances.</w:t>
      </w:r>
    </w:p>
    <w:p w14:paraId="7E14C623" w14:textId="77777777" w:rsidR="00200EEB" w:rsidRPr="00200EEB" w:rsidRDefault="00200EEB" w:rsidP="00200EEB">
      <w:pPr>
        <w:spacing w:after="0" w:line="259" w:lineRule="auto"/>
        <w:rPr>
          <w:rFonts w:ascii="Times New Roman" w:eastAsia="Calibri" w:hAnsi="Times New Roman"/>
          <w:sz w:val="22"/>
          <w:szCs w:val="22"/>
          <w:lang w:val="sr-Latn-RS" w:eastAsia="en-US"/>
        </w:rPr>
      </w:pPr>
      <w:r w:rsidRPr="00200EEB">
        <w:rPr>
          <w:rFonts w:ascii="Times New Roman" w:eastAsia="Calibri" w:hAnsi="Times New Roman"/>
          <w:sz w:val="22"/>
          <w:szCs w:val="22"/>
          <w:lang w:val="sr-Latn-RS" w:eastAsia="en-US"/>
        </w:rPr>
        <w:br/>
        <w:t>Such structure is controlled by the "file service", which is an integral part of the UniDocs application server, which guarantees unlimited scalability, i.e. preserving the performance and responsiveness of the system even with a very large number of active end users.</w:t>
      </w:r>
    </w:p>
    <w:p w14:paraId="7E023109" w14:textId="77777777" w:rsidR="00200EEB" w:rsidRPr="00200EEB" w:rsidRDefault="00200EEB" w:rsidP="00200EEB">
      <w:pPr>
        <w:spacing w:after="0" w:line="259" w:lineRule="auto"/>
        <w:rPr>
          <w:rFonts w:ascii="Times New Roman" w:eastAsia="Calibri" w:hAnsi="Times New Roman"/>
          <w:sz w:val="22"/>
          <w:szCs w:val="22"/>
          <w:lang w:val="sr-Latn-RS" w:eastAsia="en-US"/>
        </w:rPr>
      </w:pPr>
    </w:p>
    <w:p w14:paraId="35201E15" w14:textId="77777777" w:rsidR="00200EEB" w:rsidRPr="00200EEB" w:rsidRDefault="00200EEB" w:rsidP="00200EEB">
      <w:pPr>
        <w:spacing w:after="160" w:line="259" w:lineRule="auto"/>
        <w:jc w:val="left"/>
        <w:rPr>
          <w:rFonts w:ascii="Times New Roman" w:eastAsia="Calibri" w:hAnsi="Times New Roman"/>
          <w:sz w:val="22"/>
          <w:szCs w:val="22"/>
          <w:lang w:val="sr-Latn-CS" w:eastAsia="en-US"/>
        </w:rPr>
      </w:pPr>
      <w:r w:rsidRPr="00200EEB">
        <w:rPr>
          <w:rFonts w:ascii="Times New Roman" w:eastAsia="Calibri" w:hAnsi="Times New Roman"/>
          <w:sz w:val="22"/>
          <w:szCs w:val="22"/>
          <w:lang w:val="sr-Latn-CS" w:eastAsia="en-US"/>
        </w:rPr>
        <w:t>The limits related to the number of documents and the space for their storage depend exclusively on the capacity of the hardware itself. If there is a need to expand the data storage space during system operation, hardware components can be added without the need of stopping the work in the system.</w:t>
      </w:r>
      <w:r w:rsidRPr="00200EEB">
        <w:rPr>
          <w:rFonts w:ascii="Times New Roman" w:eastAsia="Calibri" w:hAnsi="Times New Roman"/>
          <w:sz w:val="22"/>
          <w:szCs w:val="22"/>
          <w:lang w:val="sr-Latn-CS" w:eastAsia="en-US"/>
        </w:rPr>
        <w:br/>
      </w:r>
      <w:r w:rsidRPr="00200EEB">
        <w:rPr>
          <w:rFonts w:ascii="Times New Roman" w:eastAsia="Calibri" w:hAnsi="Times New Roman"/>
          <w:sz w:val="22"/>
          <w:szCs w:val="22"/>
          <w:lang w:val="sr-Latn-CS" w:eastAsia="en-US"/>
        </w:rPr>
        <w:br/>
        <w:t>The UniDocs software system, i.e. its application server, supports the so-called "Load balancing", i.e. it ensures that users logging on to the system are automatically assigned to the least loaded application server, which provides optimal response and system performance. The number of application servers that can be networked is not limited, and they can be added as needed with an increase in the number of active end users. For the purposes of this project, only one application server is installed.</w:t>
      </w:r>
      <w:r w:rsidRPr="00200EEB">
        <w:rPr>
          <w:rFonts w:ascii="Times New Roman" w:eastAsia="Calibri" w:hAnsi="Times New Roman"/>
          <w:sz w:val="22"/>
          <w:szCs w:val="22"/>
          <w:lang w:val="sr-Latn-CS" w:eastAsia="en-US"/>
        </w:rPr>
        <w:br/>
      </w:r>
      <w:r w:rsidRPr="00200EEB">
        <w:rPr>
          <w:rFonts w:ascii="Times New Roman" w:eastAsia="Calibri" w:hAnsi="Times New Roman"/>
          <w:sz w:val="22"/>
          <w:szCs w:val="22"/>
          <w:lang w:val="sr-Latn-CS" w:eastAsia="en-US"/>
        </w:rPr>
        <w:br/>
        <w:t>System administration, which includes creating new users and user groups of the system, assigning permissions for the use of system objects, defining new types of documents, document flows, etc. is done through UniDocs MetaDesigner application.</w:t>
      </w:r>
      <w:r w:rsidRPr="00200EEB">
        <w:rPr>
          <w:rFonts w:ascii="Times New Roman" w:eastAsia="Calibri" w:hAnsi="Times New Roman"/>
          <w:sz w:val="22"/>
          <w:szCs w:val="22"/>
          <w:lang w:val="sr-Latn-CS" w:eastAsia="en-US"/>
        </w:rPr>
        <w:br/>
      </w:r>
    </w:p>
    <w:p w14:paraId="2C2ED031" w14:textId="77777777" w:rsidR="00200EEB" w:rsidRPr="00200EEB" w:rsidRDefault="00200EEB" w:rsidP="00200EEB">
      <w:pPr>
        <w:spacing w:after="120" w:line="259" w:lineRule="auto"/>
        <w:rPr>
          <w:rFonts w:ascii="Times New Roman" w:eastAsia="Calibri" w:hAnsi="Times New Roman"/>
          <w:sz w:val="22"/>
          <w:szCs w:val="22"/>
          <w:lang w:val="sr-Latn-CS" w:eastAsia="en-US"/>
        </w:rPr>
      </w:pPr>
      <w:r w:rsidRPr="00200EEB">
        <w:rPr>
          <w:rFonts w:ascii="Times New Roman" w:eastAsia="Calibri" w:hAnsi="Times New Roman"/>
          <w:sz w:val="22"/>
          <w:szCs w:val="22"/>
          <w:lang w:val="sr-Latn-CS" w:eastAsia="en-US"/>
        </w:rPr>
        <w:t>Each user must log in to the system in order to have access to documents, which enables monitoring of the complete history of access and actions performed by a specific user in the system. The concept of UniDocs system implies that files are stored on the file server, and that they can only be accessed through the user interface of UniDocs client modules. As an additional level of security, the documents that users work with are copied to their personal directories, which after processing are copied as new versions back to the file server, which prevents damage or loss of documents. Also, the system has a mechanism for tracking document versions/revisions, as well as a complete history of actions that occurred over each instance of the document.</w:t>
      </w:r>
    </w:p>
    <w:p w14:paraId="1AF5A2FF" w14:textId="77777777" w:rsidR="00200EEB" w:rsidRPr="00200EEB" w:rsidRDefault="00200EEB" w:rsidP="00200EEB">
      <w:pPr>
        <w:spacing w:after="120" w:line="259" w:lineRule="auto"/>
        <w:rPr>
          <w:rFonts w:ascii="Times New Roman" w:eastAsia="Calibri" w:hAnsi="Times New Roman"/>
          <w:b/>
          <w:bCs/>
          <w:color w:val="000000"/>
          <w:sz w:val="22"/>
          <w:szCs w:val="22"/>
          <w:u w:val="single"/>
          <w:lang w:val="sr-Latn-CS" w:eastAsia="en-US"/>
        </w:rPr>
      </w:pPr>
      <w:r w:rsidRPr="00200EEB">
        <w:rPr>
          <w:rFonts w:ascii="Times New Roman" w:eastAsia="Calibri" w:hAnsi="Times New Roman"/>
          <w:b/>
          <w:sz w:val="22"/>
          <w:szCs w:val="22"/>
          <w:lang w:val="sr-Latn-CS" w:eastAsia="en-US"/>
        </w:rPr>
        <w:br/>
      </w:r>
      <w:r w:rsidRPr="00200EEB">
        <w:rPr>
          <w:rFonts w:ascii="Times New Roman" w:eastAsia="Calibri" w:hAnsi="Times New Roman"/>
          <w:b/>
          <w:bCs/>
          <w:color w:val="000000"/>
          <w:sz w:val="22"/>
          <w:szCs w:val="22"/>
          <w:u w:val="single"/>
          <w:lang w:val="en-US" w:eastAsia="en-US"/>
        </w:rPr>
        <w:t>Web</w:t>
      </w:r>
      <w:r w:rsidRPr="00200EEB">
        <w:rPr>
          <w:rFonts w:ascii="Times New Roman" w:eastAsia="Calibri" w:hAnsi="Times New Roman"/>
          <w:b/>
          <w:bCs/>
          <w:color w:val="000000"/>
          <w:sz w:val="22"/>
          <w:szCs w:val="22"/>
          <w:u w:val="single"/>
          <w:lang w:val="sr-Latn-CS" w:eastAsia="en-US"/>
        </w:rPr>
        <w:t xml:space="preserve"> </w:t>
      </w:r>
      <w:r w:rsidRPr="00200EEB">
        <w:rPr>
          <w:rFonts w:ascii="Times New Roman" w:eastAsia="Calibri" w:hAnsi="Times New Roman"/>
          <w:b/>
          <w:bCs/>
          <w:color w:val="000000"/>
          <w:sz w:val="22"/>
          <w:szCs w:val="22"/>
          <w:u w:val="single"/>
          <w:lang w:val="en-US" w:eastAsia="en-US"/>
        </w:rPr>
        <w:t>Server</w:t>
      </w:r>
      <w:r w:rsidRPr="00200EEB">
        <w:rPr>
          <w:rFonts w:ascii="Times New Roman" w:eastAsia="Calibri" w:hAnsi="Times New Roman"/>
          <w:b/>
          <w:bCs/>
          <w:color w:val="000000"/>
          <w:sz w:val="22"/>
          <w:szCs w:val="22"/>
          <w:u w:val="single"/>
          <w:lang w:val="sr-Latn-CS" w:eastAsia="en-US"/>
        </w:rPr>
        <w:t xml:space="preserve"> (</w:t>
      </w:r>
      <w:proofErr w:type="spellStart"/>
      <w:r w:rsidRPr="00200EEB">
        <w:rPr>
          <w:rFonts w:ascii="Times New Roman" w:eastAsia="Calibri" w:hAnsi="Times New Roman"/>
          <w:b/>
          <w:bCs/>
          <w:color w:val="000000"/>
          <w:sz w:val="22"/>
          <w:szCs w:val="22"/>
          <w:u w:val="single"/>
          <w:lang w:val="en-US" w:eastAsia="en-US"/>
        </w:rPr>
        <w:t>UniDocs</w:t>
      </w:r>
      <w:proofErr w:type="spellEnd"/>
      <w:r w:rsidRPr="00200EEB">
        <w:rPr>
          <w:rFonts w:ascii="Times New Roman" w:eastAsia="Calibri" w:hAnsi="Times New Roman"/>
          <w:b/>
          <w:bCs/>
          <w:color w:val="000000"/>
          <w:sz w:val="22"/>
          <w:szCs w:val="22"/>
          <w:u w:val="single"/>
          <w:lang w:val="sr-Latn-CS" w:eastAsia="en-US"/>
        </w:rPr>
        <w:t xml:space="preserve"> </w:t>
      </w:r>
      <w:r w:rsidRPr="00200EEB">
        <w:rPr>
          <w:rFonts w:ascii="Times New Roman" w:eastAsia="Calibri" w:hAnsi="Times New Roman"/>
          <w:b/>
          <w:bCs/>
          <w:color w:val="000000"/>
          <w:sz w:val="22"/>
          <w:szCs w:val="22"/>
          <w:u w:val="single"/>
          <w:lang w:val="en-US" w:eastAsia="en-US"/>
        </w:rPr>
        <w:t>Web</w:t>
      </w:r>
      <w:r w:rsidRPr="00200EEB">
        <w:rPr>
          <w:rFonts w:ascii="Times New Roman" w:eastAsia="Calibri" w:hAnsi="Times New Roman"/>
          <w:b/>
          <w:bCs/>
          <w:color w:val="000000"/>
          <w:sz w:val="22"/>
          <w:szCs w:val="22"/>
          <w:u w:val="single"/>
          <w:lang w:val="sr-Latn-CS" w:eastAsia="en-US"/>
        </w:rPr>
        <w:t xml:space="preserve"> </w:t>
      </w:r>
      <w:r w:rsidRPr="00200EEB">
        <w:rPr>
          <w:rFonts w:ascii="Times New Roman" w:eastAsia="Calibri" w:hAnsi="Times New Roman"/>
          <w:b/>
          <w:bCs/>
          <w:color w:val="000000"/>
          <w:sz w:val="22"/>
          <w:szCs w:val="22"/>
          <w:u w:val="single"/>
          <w:lang w:val="en-US" w:eastAsia="en-US"/>
        </w:rPr>
        <w:t>Client</w:t>
      </w:r>
      <w:r w:rsidRPr="00200EEB">
        <w:rPr>
          <w:rFonts w:ascii="Times New Roman" w:eastAsia="Calibri" w:hAnsi="Times New Roman"/>
          <w:b/>
          <w:bCs/>
          <w:color w:val="000000"/>
          <w:sz w:val="22"/>
          <w:szCs w:val="22"/>
          <w:u w:val="single"/>
          <w:lang w:val="sr-Latn-CS" w:eastAsia="en-US"/>
        </w:rPr>
        <w:t xml:space="preserve">, </w:t>
      </w:r>
      <w:proofErr w:type="spellStart"/>
      <w:r w:rsidRPr="00200EEB">
        <w:rPr>
          <w:rFonts w:ascii="Times New Roman" w:eastAsia="Calibri" w:hAnsi="Times New Roman"/>
          <w:b/>
          <w:bCs/>
          <w:color w:val="000000"/>
          <w:sz w:val="22"/>
          <w:szCs w:val="22"/>
          <w:u w:val="single"/>
          <w:lang w:val="en-US" w:eastAsia="en-US"/>
        </w:rPr>
        <w:t>UniDocs</w:t>
      </w:r>
      <w:proofErr w:type="spellEnd"/>
      <w:r w:rsidRPr="00200EEB">
        <w:rPr>
          <w:rFonts w:ascii="Times New Roman" w:eastAsia="Calibri" w:hAnsi="Times New Roman"/>
          <w:b/>
          <w:bCs/>
          <w:color w:val="000000"/>
          <w:sz w:val="22"/>
          <w:szCs w:val="22"/>
          <w:u w:val="single"/>
          <w:lang w:val="sr-Latn-CS" w:eastAsia="en-US"/>
        </w:rPr>
        <w:t xml:space="preserve"> </w:t>
      </w:r>
      <w:r w:rsidRPr="00200EEB">
        <w:rPr>
          <w:rFonts w:ascii="Times New Roman" w:eastAsia="Calibri" w:hAnsi="Times New Roman"/>
          <w:b/>
          <w:bCs/>
          <w:color w:val="000000"/>
          <w:sz w:val="22"/>
          <w:szCs w:val="22"/>
          <w:u w:val="single"/>
          <w:lang w:val="en-US" w:eastAsia="en-US"/>
        </w:rPr>
        <w:t>Web</w:t>
      </w:r>
      <w:r w:rsidRPr="00200EEB">
        <w:rPr>
          <w:rFonts w:ascii="Times New Roman" w:eastAsia="Calibri" w:hAnsi="Times New Roman"/>
          <w:b/>
          <w:bCs/>
          <w:color w:val="000000"/>
          <w:sz w:val="22"/>
          <w:szCs w:val="22"/>
          <w:u w:val="single"/>
          <w:lang w:val="sr-Latn-CS" w:eastAsia="en-US"/>
        </w:rPr>
        <w:t xml:space="preserve"> Request, UniDocs </w:t>
      </w:r>
      <w:r w:rsidRPr="00200EEB">
        <w:rPr>
          <w:rFonts w:ascii="Times New Roman" w:eastAsia="Calibri" w:hAnsi="Times New Roman"/>
          <w:b/>
          <w:bCs/>
          <w:color w:val="000000"/>
          <w:sz w:val="22"/>
          <w:szCs w:val="22"/>
          <w:u w:val="single"/>
          <w:lang w:val="en-US" w:eastAsia="en-US"/>
        </w:rPr>
        <w:t>Services</w:t>
      </w:r>
      <w:r w:rsidRPr="00200EEB">
        <w:rPr>
          <w:rFonts w:ascii="Times New Roman" w:eastAsia="Calibri" w:hAnsi="Times New Roman"/>
          <w:b/>
          <w:bCs/>
          <w:color w:val="000000"/>
          <w:sz w:val="22"/>
          <w:szCs w:val="22"/>
          <w:u w:val="single"/>
          <w:lang w:val="sr-Latn-CS" w:eastAsia="en-US"/>
        </w:rPr>
        <w:t xml:space="preserve"> for communication with external </w:t>
      </w:r>
      <w:r w:rsidRPr="00200EEB">
        <w:rPr>
          <w:rFonts w:ascii="Times New Roman" w:eastAsia="Calibri" w:hAnsi="Times New Roman"/>
          <w:b/>
          <w:bCs/>
          <w:color w:val="000000"/>
          <w:sz w:val="22"/>
          <w:szCs w:val="22"/>
          <w:u w:val="single"/>
          <w:lang w:val="en-US" w:eastAsia="en-US"/>
        </w:rPr>
        <w:t>IS</w:t>
      </w:r>
      <w:r w:rsidRPr="00200EEB">
        <w:rPr>
          <w:rFonts w:ascii="Times New Roman" w:eastAsia="Calibri" w:hAnsi="Times New Roman"/>
          <w:b/>
          <w:bCs/>
          <w:color w:val="000000"/>
          <w:sz w:val="22"/>
          <w:szCs w:val="22"/>
          <w:u w:val="single"/>
          <w:lang w:val="sr-Latn-CS" w:eastAsia="en-US"/>
        </w:rPr>
        <w:t>)</w:t>
      </w:r>
    </w:p>
    <w:p w14:paraId="5C7AD725" w14:textId="77777777" w:rsidR="00200EEB" w:rsidRPr="00200EEB" w:rsidRDefault="00200EEB" w:rsidP="00200EEB">
      <w:pPr>
        <w:spacing w:after="120" w:line="259" w:lineRule="auto"/>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br/>
        <w:t>In order for the system to be able to communicate with external users and information systems, UniDocs web server components (Web Client and Web Request) and a set of software services were installed.</w:t>
      </w:r>
    </w:p>
    <w:p w14:paraId="6F9C7D5B" w14:textId="77777777" w:rsidR="00200EEB" w:rsidRPr="00200EEB" w:rsidRDefault="00200EEB" w:rsidP="00200EEB">
      <w:pPr>
        <w:spacing w:after="120" w:line="259" w:lineRule="auto"/>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t>Partners (selected banks and leasing companies) that process requests need to access the system through UniDocs Web Client application, a standard DMS module, and thus create instances of business objects.</w:t>
      </w:r>
    </w:p>
    <w:p w14:paraId="618200DF" w14:textId="77777777" w:rsidR="00200EEB" w:rsidRPr="00200EEB" w:rsidRDefault="00200EEB" w:rsidP="00200EEB">
      <w:pPr>
        <w:spacing w:after="120" w:line="259" w:lineRule="auto"/>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lastRenderedPageBreak/>
        <w:t xml:space="preserve">The Request uses software services for the automatic download of data from other government authorities or agencies with which a connection has been established. The data is downloaded from </w:t>
      </w:r>
    </w:p>
    <w:p w14:paraId="53684BBE"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t>APR (with Service for status data download and Service for financial data download)</w:t>
      </w:r>
    </w:p>
    <w:p w14:paraId="632EA4F8"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t>CROSO (with Service for downloading data of the number of employees in certain categories on a given date)</w:t>
      </w:r>
    </w:p>
    <w:p w14:paraId="0F7B9BFB"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t>Tax administration (with Service for downloading tax settlement data on a given date)</w:t>
      </w:r>
    </w:p>
    <w:p w14:paraId="141BB684" w14:textId="77777777" w:rsidR="00200EEB" w:rsidRPr="00200EEB" w:rsidRDefault="00200EEB" w:rsidP="00200EEB">
      <w:pPr>
        <w:numPr>
          <w:ilvl w:val="0"/>
          <w:numId w:val="29"/>
        </w:numPr>
        <w:spacing w:after="120" w:line="276" w:lineRule="auto"/>
        <w:contextualSpacing/>
        <w:jc w:val="left"/>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t>NBS (with Service for downloading data of the average exchange rate for a given currency and date)</w:t>
      </w:r>
    </w:p>
    <w:p w14:paraId="0635A0A0" w14:textId="77777777" w:rsidR="00200EEB" w:rsidRPr="00200EEB" w:rsidRDefault="00200EEB" w:rsidP="00200EEB">
      <w:pPr>
        <w:spacing w:after="120" w:line="259" w:lineRule="auto"/>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CS" w:eastAsia="en-US"/>
        </w:rPr>
        <w:br/>
        <w:t>The ability to download data through mentioned services has significantly accelerated the process and reduced the possibility of data entry errors. The module places the entered data in the metadata of the electronic document and a part of the database specially developed within this project, which provides the needed set of data for analysis, reporting and process management.</w:t>
      </w:r>
    </w:p>
    <w:p w14:paraId="2F5F3E37" w14:textId="77777777" w:rsidR="00200EEB" w:rsidRPr="00200EEB" w:rsidRDefault="00200EEB" w:rsidP="00200EEB">
      <w:pPr>
        <w:spacing w:after="120" w:line="259" w:lineRule="auto"/>
        <w:rPr>
          <w:rFonts w:ascii="Times New Roman" w:eastAsia="Calibri" w:hAnsi="Times New Roman"/>
          <w:color w:val="000000"/>
          <w:sz w:val="22"/>
          <w:szCs w:val="22"/>
          <w:lang w:val="sr-Latn-CS" w:eastAsia="en-US"/>
        </w:rPr>
      </w:pPr>
      <w:r w:rsidRPr="00200EEB">
        <w:rPr>
          <w:rFonts w:ascii="Times New Roman" w:eastAsia="Calibri" w:hAnsi="Times New Roman"/>
          <w:color w:val="000000"/>
          <w:sz w:val="22"/>
          <w:szCs w:val="22"/>
          <w:lang w:val="sr-Latn-RS" w:eastAsia="en-US"/>
        </w:rPr>
        <w:br/>
        <w:t xml:space="preserve">For the Development and Start-up programs, a software service was developed that communicates with the service of the information system of the Development Fund, which is the exclusive processor of Requests for the two programs. Services exchange Request data after the held credit committee in the Fund, i.e. committee in the Ministry. </w:t>
      </w:r>
      <w:r w:rsidRPr="00200EEB">
        <w:rPr>
          <w:rFonts w:ascii="Times New Roman" w:eastAsia="Calibri" w:hAnsi="Times New Roman"/>
          <w:color w:val="000000"/>
          <w:sz w:val="22"/>
          <w:szCs w:val="22"/>
          <w:lang w:val="sr-Latn-CS" w:eastAsia="en-US"/>
        </w:rPr>
        <w:t>The module places the entered data in the metadata of the electronic document and a part of the database specially developed within this project, which provides the needed set of data for analysis, reporting and process management.</w:t>
      </w:r>
    </w:p>
    <w:p w14:paraId="6AC7E71F" w14:textId="77777777" w:rsidR="00200EEB" w:rsidRPr="00200EEB" w:rsidRDefault="00200EEB" w:rsidP="00781282">
      <w:pPr>
        <w:spacing w:before="120" w:after="0"/>
        <w:jc w:val="left"/>
        <w:outlineLvl w:val="1"/>
        <w:rPr>
          <w:rFonts w:ascii="Times New Roman" w:hAnsi="Times New Roman"/>
          <w:b/>
          <w:sz w:val="22"/>
          <w:szCs w:val="22"/>
        </w:rPr>
      </w:pPr>
    </w:p>
    <w:p w14:paraId="674DF052" w14:textId="1612586F" w:rsidR="00310791" w:rsidRPr="00200EEB" w:rsidRDefault="00310791" w:rsidP="00781282">
      <w:pPr>
        <w:spacing w:before="120" w:after="0"/>
        <w:jc w:val="left"/>
        <w:outlineLvl w:val="1"/>
        <w:rPr>
          <w:rFonts w:ascii="Times New Roman" w:hAnsi="Times New Roman"/>
          <w:b/>
          <w:sz w:val="22"/>
          <w:szCs w:val="22"/>
        </w:rPr>
      </w:pPr>
    </w:p>
    <w:p w14:paraId="58D7507F" w14:textId="4D89A242" w:rsidR="00310791" w:rsidRPr="00200EEB" w:rsidRDefault="00310791" w:rsidP="00781282">
      <w:pPr>
        <w:spacing w:before="120" w:after="0"/>
        <w:jc w:val="left"/>
        <w:outlineLvl w:val="1"/>
        <w:rPr>
          <w:rFonts w:ascii="Times New Roman" w:hAnsi="Times New Roman"/>
          <w:b/>
          <w:sz w:val="22"/>
          <w:szCs w:val="22"/>
        </w:rPr>
      </w:pPr>
    </w:p>
    <w:p w14:paraId="3422920C" w14:textId="1B9DC853" w:rsidR="00310791" w:rsidRPr="00200EEB" w:rsidRDefault="00310791" w:rsidP="00781282">
      <w:pPr>
        <w:spacing w:before="120" w:after="0"/>
        <w:jc w:val="left"/>
        <w:outlineLvl w:val="1"/>
        <w:rPr>
          <w:rFonts w:ascii="Times New Roman" w:hAnsi="Times New Roman"/>
          <w:b/>
          <w:sz w:val="22"/>
          <w:szCs w:val="22"/>
        </w:rPr>
      </w:pPr>
    </w:p>
    <w:p w14:paraId="0F1AE9AD" w14:textId="775DF521" w:rsidR="00310791" w:rsidRPr="00200EEB" w:rsidRDefault="00310791" w:rsidP="00781282">
      <w:pPr>
        <w:spacing w:before="120" w:after="0"/>
        <w:jc w:val="left"/>
        <w:outlineLvl w:val="1"/>
        <w:rPr>
          <w:rFonts w:ascii="Times New Roman" w:hAnsi="Times New Roman"/>
          <w:b/>
          <w:sz w:val="22"/>
          <w:szCs w:val="22"/>
        </w:rPr>
      </w:pPr>
    </w:p>
    <w:p w14:paraId="6A91E5B4" w14:textId="789CCC22" w:rsidR="00310791" w:rsidRPr="00200EEB" w:rsidRDefault="00310791" w:rsidP="00781282">
      <w:pPr>
        <w:spacing w:before="120" w:after="0"/>
        <w:jc w:val="left"/>
        <w:outlineLvl w:val="1"/>
        <w:rPr>
          <w:rFonts w:ascii="Times New Roman" w:hAnsi="Times New Roman"/>
          <w:b/>
          <w:sz w:val="22"/>
          <w:szCs w:val="22"/>
        </w:rPr>
      </w:pPr>
    </w:p>
    <w:p w14:paraId="32501E27" w14:textId="47615BBC" w:rsidR="00310791" w:rsidRPr="00200EEB" w:rsidRDefault="00310791" w:rsidP="00781282">
      <w:pPr>
        <w:spacing w:before="120" w:after="0"/>
        <w:jc w:val="left"/>
        <w:outlineLvl w:val="1"/>
        <w:rPr>
          <w:rFonts w:ascii="Times New Roman" w:hAnsi="Times New Roman"/>
          <w:b/>
          <w:sz w:val="22"/>
          <w:szCs w:val="22"/>
        </w:rPr>
      </w:pPr>
    </w:p>
    <w:p w14:paraId="7D091821" w14:textId="5210BB00" w:rsidR="00310791" w:rsidRPr="00200EEB" w:rsidRDefault="00310791" w:rsidP="00781282">
      <w:pPr>
        <w:spacing w:before="120" w:after="0"/>
        <w:jc w:val="left"/>
        <w:outlineLvl w:val="1"/>
        <w:rPr>
          <w:rFonts w:ascii="Times New Roman" w:hAnsi="Times New Roman"/>
          <w:b/>
          <w:sz w:val="22"/>
          <w:szCs w:val="22"/>
        </w:rPr>
      </w:pPr>
    </w:p>
    <w:p w14:paraId="66E2D26E" w14:textId="6132E98F" w:rsidR="00310791" w:rsidRPr="00200EEB" w:rsidRDefault="00310791" w:rsidP="00781282">
      <w:pPr>
        <w:spacing w:before="120" w:after="0"/>
        <w:jc w:val="left"/>
        <w:outlineLvl w:val="1"/>
        <w:rPr>
          <w:rFonts w:ascii="Times New Roman" w:hAnsi="Times New Roman"/>
          <w:b/>
          <w:sz w:val="22"/>
          <w:szCs w:val="22"/>
        </w:rPr>
      </w:pPr>
    </w:p>
    <w:p w14:paraId="793706DC" w14:textId="76D2917F" w:rsidR="00310791" w:rsidRPr="00200EEB" w:rsidRDefault="00310791" w:rsidP="00781282">
      <w:pPr>
        <w:spacing w:before="120" w:after="0"/>
        <w:jc w:val="left"/>
        <w:outlineLvl w:val="1"/>
        <w:rPr>
          <w:rFonts w:ascii="Times New Roman" w:hAnsi="Times New Roman"/>
          <w:b/>
          <w:sz w:val="22"/>
          <w:szCs w:val="22"/>
        </w:rPr>
      </w:pPr>
    </w:p>
    <w:p w14:paraId="0724B03F" w14:textId="717A57FC" w:rsidR="00310791" w:rsidRPr="00200EEB" w:rsidRDefault="00310791" w:rsidP="00781282">
      <w:pPr>
        <w:spacing w:before="120" w:after="0"/>
        <w:jc w:val="left"/>
        <w:outlineLvl w:val="1"/>
        <w:rPr>
          <w:rFonts w:ascii="Times New Roman" w:hAnsi="Times New Roman"/>
          <w:b/>
          <w:sz w:val="22"/>
          <w:szCs w:val="22"/>
        </w:rPr>
      </w:pPr>
    </w:p>
    <w:p w14:paraId="7D8E6531" w14:textId="5667DC08" w:rsidR="00310791" w:rsidRPr="00200EEB" w:rsidRDefault="00310791" w:rsidP="00781282">
      <w:pPr>
        <w:spacing w:before="120" w:after="0"/>
        <w:jc w:val="left"/>
        <w:outlineLvl w:val="1"/>
        <w:rPr>
          <w:rFonts w:ascii="Times New Roman" w:hAnsi="Times New Roman"/>
          <w:b/>
          <w:sz w:val="22"/>
          <w:szCs w:val="22"/>
        </w:rPr>
      </w:pPr>
    </w:p>
    <w:p w14:paraId="69710063" w14:textId="3DB4D773" w:rsidR="00310791" w:rsidRPr="00200EEB" w:rsidRDefault="00310791" w:rsidP="00781282">
      <w:pPr>
        <w:spacing w:before="120" w:after="0"/>
        <w:jc w:val="left"/>
        <w:outlineLvl w:val="1"/>
        <w:rPr>
          <w:rFonts w:ascii="Times New Roman" w:hAnsi="Times New Roman"/>
          <w:b/>
          <w:sz w:val="22"/>
          <w:szCs w:val="22"/>
        </w:rPr>
      </w:pPr>
    </w:p>
    <w:p w14:paraId="5DBA2EF7" w14:textId="43E46189" w:rsidR="00310791" w:rsidRPr="00200EEB" w:rsidRDefault="00310791" w:rsidP="00781282">
      <w:pPr>
        <w:spacing w:before="120" w:after="0"/>
        <w:jc w:val="left"/>
        <w:outlineLvl w:val="1"/>
        <w:rPr>
          <w:rFonts w:ascii="Times New Roman" w:hAnsi="Times New Roman"/>
          <w:b/>
          <w:sz w:val="22"/>
          <w:szCs w:val="22"/>
        </w:rPr>
      </w:pPr>
    </w:p>
    <w:p w14:paraId="2B7EA74D" w14:textId="059E345B" w:rsidR="00310791" w:rsidRPr="00200EEB" w:rsidRDefault="00310791" w:rsidP="00781282">
      <w:pPr>
        <w:spacing w:before="120" w:after="0"/>
        <w:jc w:val="left"/>
        <w:outlineLvl w:val="1"/>
        <w:rPr>
          <w:rFonts w:ascii="Times New Roman" w:hAnsi="Times New Roman"/>
          <w:b/>
          <w:sz w:val="22"/>
          <w:szCs w:val="22"/>
        </w:rPr>
      </w:pPr>
    </w:p>
    <w:p w14:paraId="214B4913" w14:textId="17642703" w:rsidR="00310791" w:rsidRPr="00200EEB" w:rsidRDefault="00310791" w:rsidP="00781282">
      <w:pPr>
        <w:spacing w:before="120" w:after="0"/>
        <w:jc w:val="left"/>
        <w:outlineLvl w:val="1"/>
        <w:rPr>
          <w:rFonts w:ascii="Times New Roman" w:hAnsi="Times New Roman"/>
          <w:b/>
          <w:sz w:val="22"/>
          <w:szCs w:val="22"/>
        </w:rPr>
      </w:pPr>
    </w:p>
    <w:p w14:paraId="78395C47" w14:textId="7E31B6B1" w:rsidR="00310791" w:rsidRPr="00200EEB" w:rsidRDefault="00310791" w:rsidP="00781282">
      <w:pPr>
        <w:spacing w:before="120" w:after="0"/>
        <w:jc w:val="left"/>
        <w:outlineLvl w:val="1"/>
        <w:rPr>
          <w:rFonts w:ascii="Times New Roman" w:hAnsi="Times New Roman"/>
          <w:b/>
          <w:sz w:val="22"/>
          <w:szCs w:val="22"/>
        </w:rPr>
      </w:pPr>
    </w:p>
    <w:p w14:paraId="543AAFAB" w14:textId="6DB257A2" w:rsidR="00310791" w:rsidRPr="00200EEB" w:rsidRDefault="00310791" w:rsidP="00781282">
      <w:pPr>
        <w:spacing w:before="120" w:after="0"/>
        <w:jc w:val="left"/>
        <w:outlineLvl w:val="1"/>
        <w:rPr>
          <w:rFonts w:ascii="Times New Roman" w:hAnsi="Times New Roman"/>
          <w:b/>
          <w:sz w:val="22"/>
          <w:szCs w:val="22"/>
        </w:rPr>
      </w:pPr>
    </w:p>
    <w:p w14:paraId="6DD8E220" w14:textId="65427EE9" w:rsidR="00310791" w:rsidRPr="00200EEB" w:rsidRDefault="00310791" w:rsidP="00781282">
      <w:pPr>
        <w:spacing w:before="120" w:after="0"/>
        <w:jc w:val="left"/>
        <w:outlineLvl w:val="1"/>
        <w:rPr>
          <w:rFonts w:ascii="Times New Roman" w:hAnsi="Times New Roman"/>
          <w:b/>
          <w:sz w:val="22"/>
          <w:szCs w:val="22"/>
        </w:rPr>
      </w:pPr>
    </w:p>
    <w:p w14:paraId="430B8B62" w14:textId="29C81214" w:rsidR="00310791" w:rsidRPr="00200EEB" w:rsidRDefault="00310791" w:rsidP="00781282">
      <w:pPr>
        <w:spacing w:before="120" w:after="0"/>
        <w:jc w:val="left"/>
        <w:outlineLvl w:val="1"/>
        <w:rPr>
          <w:rFonts w:ascii="Times New Roman" w:hAnsi="Times New Roman"/>
          <w:b/>
          <w:sz w:val="22"/>
          <w:szCs w:val="22"/>
        </w:rPr>
      </w:pPr>
    </w:p>
    <w:p w14:paraId="7B6A420F" w14:textId="56C1D096" w:rsidR="00310791" w:rsidRPr="00200EEB" w:rsidRDefault="00310791" w:rsidP="00781282">
      <w:pPr>
        <w:spacing w:before="120" w:after="0"/>
        <w:jc w:val="left"/>
        <w:outlineLvl w:val="1"/>
        <w:rPr>
          <w:rFonts w:ascii="Times New Roman" w:hAnsi="Times New Roman"/>
          <w:b/>
          <w:sz w:val="22"/>
          <w:szCs w:val="22"/>
        </w:rPr>
      </w:pPr>
    </w:p>
    <w:p w14:paraId="646BF9D5" w14:textId="77777777" w:rsidR="00310791" w:rsidRPr="00200EEB" w:rsidRDefault="00310791" w:rsidP="00781282">
      <w:pPr>
        <w:spacing w:before="120" w:after="0"/>
        <w:jc w:val="left"/>
        <w:outlineLvl w:val="1"/>
        <w:rPr>
          <w:rFonts w:ascii="Times New Roman" w:hAnsi="Times New Roman"/>
          <w:b/>
          <w:sz w:val="22"/>
          <w:szCs w:val="22"/>
        </w:rPr>
      </w:pPr>
    </w:p>
    <w:p w14:paraId="1A6E5B13" w14:textId="77777777" w:rsidR="00781282" w:rsidRPr="0063749B" w:rsidRDefault="00781282" w:rsidP="008D141B">
      <w:pPr>
        <w:rPr>
          <w:rFonts w:ascii="Times New Roman" w:hAnsi="Times New Roman"/>
          <w:sz w:val="22"/>
          <w:szCs w:val="22"/>
        </w:rPr>
      </w:pPr>
    </w:p>
    <w:sectPr w:rsidR="00781282" w:rsidRPr="0063749B" w:rsidSect="009D2CAF">
      <w:pgSz w:w="11913" w:h="16834" w:code="9"/>
      <w:pgMar w:top="709" w:right="1134" w:bottom="1134" w:left="1134" w:header="720" w:footer="720" w:gutter="567"/>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0599" w16cex:dateUtc="2022-05-30T06:58:00Z"/>
  <w16cex:commentExtensible w16cex:durableId="263F05DE" w16cex:dateUtc="2022-05-30T06:59:00Z"/>
  <w16cex:commentExtensible w16cex:durableId="263F08B1" w16cex:dateUtc="2022-05-30T07:11:00Z"/>
  <w16cex:commentExtensible w16cex:durableId="263F090F" w16cex:dateUtc="2022-05-30T07:12:00Z"/>
  <w16cex:commentExtensible w16cex:durableId="263F0983" w16cex:dateUtc="2022-05-30T07:14:00Z"/>
  <w16cex:commentExtensible w16cex:durableId="263F10D8" w16cex:dateUtc="2022-05-30T07:46:00Z"/>
  <w16cex:commentExtensible w16cex:durableId="263F115A" w16cex:dateUtc="2022-05-30T07:48:00Z"/>
  <w16cex:commentExtensible w16cex:durableId="263F11DD" w16cex:dateUtc="2022-05-30T07:50:00Z"/>
  <w16cex:commentExtensible w16cex:durableId="263F120B" w16cex:dateUtc="2022-05-30T07:51:00Z"/>
  <w16cex:commentExtensible w16cex:durableId="263F127E" w16cex:dateUtc="2022-05-30T07:53:00Z"/>
  <w16cex:commentExtensible w16cex:durableId="263F12C7" w16cex:dateUtc="2022-05-30T07:54:00Z"/>
  <w16cex:commentExtensible w16cex:durableId="263F141F" w16cex:dateUtc="2022-05-30T07:59:00Z"/>
  <w16cex:commentExtensible w16cex:durableId="263F1474" w16cex:dateUtc="2022-05-30T08:01:00Z"/>
  <w16cex:commentExtensible w16cex:durableId="263F14A5" w16cex:dateUtc="2022-05-30T08:02:00Z"/>
  <w16cex:commentExtensible w16cex:durableId="263F14CE" w16cex:dateUtc="2022-05-30T08:02:00Z"/>
  <w16cex:commentExtensible w16cex:durableId="263F15B0" w16cex:dateUtc="2022-05-30T08:06:00Z"/>
  <w16cex:commentExtensible w16cex:durableId="263F1972" w16cex:dateUtc="2022-05-30T08:22:00Z"/>
  <w16cex:commentExtensible w16cex:durableId="263F1996" w16cex:dateUtc="2022-05-30T08:23:00Z"/>
  <w16cex:commentExtensible w16cex:durableId="263F19C2" w16cex:dateUtc="2022-05-30T08:24:00Z"/>
  <w16cex:commentExtensible w16cex:durableId="263F1B1A" w16cex:dateUtc="2022-05-30T08:29:00Z"/>
  <w16cex:commentExtensible w16cex:durableId="263F1B28" w16cex:dateUtc="2022-05-30T08:30:00Z"/>
  <w16cex:commentExtensible w16cex:durableId="263F1B81" w16cex:dateUtc="2022-05-30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E564" w14:textId="77777777" w:rsidR="00873D41" w:rsidRDefault="00873D41">
      <w:r>
        <w:separator/>
      </w:r>
    </w:p>
  </w:endnote>
  <w:endnote w:type="continuationSeparator" w:id="0">
    <w:p w14:paraId="68258095" w14:textId="77777777" w:rsidR="00873D41" w:rsidRDefault="0087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67D6" w14:textId="220EDEDB" w:rsidR="00365C01" w:rsidRPr="008A65FE" w:rsidRDefault="00365C01" w:rsidP="00996BDD">
    <w:pPr>
      <w:pStyle w:val="Footer"/>
      <w:tabs>
        <w:tab w:val="right" w:pos="9078"/>
      </w:tabs>
      <w:spacing w:before="120"/>
      <w:rPr>
        <w:rStyle w:val="PageNumber"/>
        <w:rFonts w:ascii="Times New Roman" w:hAnsi="Times New Roman"/>
        <w:b/>
        <w:sz w:val="18"/>
        <w:szCs w:val="18"/>
      </w:rPr>
    </w:pPr>
    <w:r w:rsidRPr="00F13D92">
      <w:rPr>
        <w:rFonts w:ascii="Times New Roman" w:hAnsi="Times New Roman"/>
        <w:b/>
        <w:snapToGrid w:val="0"/>
        <w:sz w:val="18"/>
        <w:szCs w:val="18"/>
      </w:rPr>
      <w:t>August 2020</w:t>
    </w:r>
    <w:r w:rsidRPr="00D611BE">
      <w:rPr>
        <w:sz w:val="20"/>
      </w:rPr>
      <w:tab/>
    </w:r>
    <w:r w:rsidRPr="00D611BE">
      <w:rPr>
        <w:rFonts w:ascii="Times New Roman" w:hAnsi="Times New Roman"/>
        <w:sz w:val="18"/>
        <w:szCs w:val="18"/>
      </w:rPr>
      <w:t xml:space="preserve">Page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Pr="00D611BE">
      <w:rPr>
        <w:rStyle w:val="PageNumber"/>
        <w:rFonts w:ascii="Times New Roman" w:hAnsi="Times New Roman"/>
        <w:sz w:val="18"/>
        <w:szCs w:val="18"/>
      </w:rPr>
      <w:fldChar w:fldCharType="separate"/>
    </w:r>
    <w:r w:rsidR="00156C20">
      <w:rPr>
        <w:rStyle w:val="PageNumber"/>
        <w:rFonts w:ascii="Times New Roman" w:hAnsi="Times New Roman"/>
        <w:noProof/>
        <w:sz w:val="18"/>
        <w:szCs w:val="18"/>
      </w:rPr>
      <w:t>13</w:t>
    </w:r>
    <w:r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Pr="00D611BE">
      <w:rPr>
        <w:rStyle w:val="PageNumber"/>
        <w:rFonts w:ascii="Times New Roman" w:hAnsi="Times New Roman"/>
        <w:sz w:val="18"/>
        <w:szCs w:val="18"/>
      </w:rPr>
      <w:fldChar w:fldCharType="separate"/>
    </w:r>
    <w:r w:rsidR="00156C20">
      <w:rPr>
        <w:rStyle w:val="PageNumber"/>
        <w:rFonts w:ascii="Times New Roman" w:hAnsi="Times New Roman"/>
        <w:noProof/>
        <w:sz w:val="18"/>
        <w:szCs w:val="18"/>
      </w:rPr>
      <w:t>16</w:t>
    </w:r>
    <w:r w:rsidRPr="00D611BE">
      <w:rPr>
        <w:rStyle w:val="PageNumber"/>
        <w:rFonts w:ascii="Times New Roman" w:hAnsi="Times New Roman"/>
        <w:sz w:val="18"/>
        <w:szCs w:val="18"/>
      </w:rPr>
      <w:fldChar w:fldCharType="end"/>
    </w:r>
  </w:p>
  <w:p w14:paraId="378133F7" w14:textId="77777777" w:rsidR="00365C01" w:rsidRPr="00210C5D" w:rsidRDefault="00365C01"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24BD" w14:textId="77AD3937" w:rsidR="00365C01" w:rsidRPr="00FB4BCC" w:rsidRDefault="00365C01" w:rsidP="007F5547">
    <w:pPr>
      <w:pStyle w:val="Footer"/>
      <w:tabs>
        <w:tab w:val="right" w:pos="9000"/>
      </w:tabs>
      <w:spacing w:before="120"/>
      <w:rPr>
        <w:rFonts w:ascii="Times New Roman" w:hAnsi="Times New Roman"/>
        <w:sz w:val="18"/>
        <w:szCs w:val="18"/>
      </w:rPr>
    </w:pPr>
    <w:r w:rsidRPr="00F13D92">
      <w:rPr>
        <w:rFonts w:ascii="Times New Roman" w:hAnsi="Times New Roman"/>
        <w:b/>
        <w:snapToGrid w:val="0"/>
        <w:sz w:val="18"/>
        <w:szCs w:val="18"/>
      </w:rPr>
      <w:t>August 2020</w:t>
    </w:r>
    <w:r>
      <w:rPr>
        <w:rFonts w:ascii="Times New Roman" w:hAnsi="Times New Roman"/>
        <w:sz w:val="18"/>
        <w:szCs w:val="18"/>
      </w:rPr>
      <w:tab/>
    </w:r>
    <w:r w:rsidRPr="00FB4BCC">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56C20">
      <w:rPr>
        <w:rFonts w:ascii="Times New Roman" w:hAnsi="Times New Roman"/>
        <w:noProof/>
        <w:sz w:val="18"/>
        <w:szCs w:val="18"/>
      </w:rPr>
      <w:t>2</w:t>
    </w:r>
    <w:r>
      <w:rPr>
        <w:rFonts w:ascii="Times New Roman" w:hAnsi="Times New Roman"/>
        <w:sz w:val="18"/>
        <w:szCs w:val="18"/>
      </w:rPr>
      <w:fldChar w:fldCharType="end"/>
    </w:r>
    <w:r w:rsidRPr="00FB4BCC">
      <w:rPr>
        <w:rFonts w:ascii="Times New Roman" w:hAnsi="Times New Roman"/>
        <w:sz w:val="18"/>
        <w:szCs w:val="18"/>
      </w:rPr>
      <w:t xml:space="preserve"> of </w:t>
    </w:r>
    <w:r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Pr="00FB4BCC">
      <w:rPr>
        <w:rFonts w:ascii="Times New Roman" w:hAnsi="Times New Roman"/>
        <w:sz w:val="18"/>
        <w:szCs w:val="18"/>
      </w:rPr>
      <w:fldChar w:fldCharType="separate"/>
    </w:r>
    <w:r w:rsidR="00156C20">
      <w:rPr>
        <w:rFonts w:ascii="Times New Roman" w:hAnsi="Times New Roman"/>
        <w:noProof/>
        <w:sz w:val="18"/>
        <w:szCs w:val="18"/>
      </w:rPr>
      <w:t>16</w:t>
    </w:r>
    <w:r w:rsidRPr="00FB4BCC">
      <w:rPr>
        <w:rFonts w:ascii="Times New Roman" w:hAnsi="Times New Roman"/>
        <w:sz w:val="18"/>
        <w:szCs w:val="18"/>
      </w:rPr>
      <w:fldChar w:fldCharType="end"/>
    </w:r>
  </w:p>
  <w:p w14:paraId="2FAE3410" w14:textId="77777777" w:rsidR="00365C01" w:rsidRPr="00210C5D" w:rsidRDefault="00365C01"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5AE10" w14:textId="77777777" w:rsidR="00873D41" w:rsidRDefault="00873D41">
      <w:r>
        <w:separator/>
      </w:r>
    </w:p>
  </w:footnote>
  <w:footnote w:type="continuationSeparator" w:id="0">
    <w:p w14:paraId="5AF2BFEF" w14:textId="77777777" w:rsidR="00873D41" w:rsidRDefault="00873D41">
      <w:r>
        <w:continuationSeparator/>
      </w:r>
    </w:p>
  </w:footnote>
  <w:footnote w:id="1">
    <w:p w14:paraId="06BCBCB1" w14:textId="328F6524" w:rsidR="00365C01" w:rsidRPr="00CA7E44" w:rsidRDefault="00365C01" w:rsidP="00EF7CBB">
      <w:pPr>
        <w:pStyle w:val="FootnoteText"/>
        <w:rPr>
          <w:rFonts w:ascii="Times New Roman" w:hAnsi="Times New Roman"/>
          <w:sz w:val="18"/>
          <w:szCs w:val="18"/>
          <w:lang w:val="en-US"/>
        </w:rPr>
      </w:pPr>
      <w:r>
        <w:rPr>
          <w:rStyle w:val="FootnoteReference"/>
        </w:rPr>
        <w:footnoteRef/>
      </w:r>
      <w:r>
        <w:t xml:space="preserve"> </w:t>
      </w:r>
      <w:r w:rsidRPr="00CA7E44">
        <w:rPr>
          <w:rFonts w:ascii="Times New Roman" w:hAnsi="Times New Roman"/>
          <w:sz w:val="18"/>
          <w:szCs w:val="18"/>
          <w:lang w:val="en-US"/>
        </w:rPr>
        <w:t xml:space="preserve">Detailed PEP </w:t>
      </w:r>
      <w:proofErr w:type="spellStart"/>
      <w:r w:rsidRPr="00CA7E44">
        <w:rPr>
          <w:rFonts w:ascii="Times New Roman" w:hAnsi="Times New Roman"/>
          <w:sz w:val="18"/>
          <w:szCs w:val="18"/>
          <w:lang w:val="en-US"/>
        </w:rPr>
        <w:t>Programme</w:t>
      </w:r>
      <w:proofErr w:type="spellEnd"/>
      <w:r w:rsidRPr="00CA7E44">
        <w:rPr>
          <w:rFonts w:ascii="Times New Roman" w:hAnsi="Times New Roman"/>
          <w:sz w:val="18"/>
          <w:szCs w:val="18"/>
          <w:lang w:val="en-US"/>
        </w:rPr>
        <w:t xml:space="preserve"> Manual for the Public call in the year of 2021 and accompanying documentation is available on RAS websites </w:t>
      </w:r>
      <w:r>
        <w:rPr>
          <w:rFonts w:ascii="Times New Roman" w:hAnsi="Times New Roman"/>
          <w:sz w:val="18"/>
          <w:szCs w:val="18"/>
          <w:lang w:val="en-US"/>
        </w:rPr>
        <w:t xml:space="preserve">at </w:t>
      </w:r>
      <w:r w:rsidRPr="00CA7E44">
        <w:rPr>
          <w:rFonts w:ascii="Times New Roman" w:hAnsi="Times New Roman"/>
          <w:sz w:val="18"/>
          <w:szCs w:val="18"/>
          <w:lang w:val="en-US"/>
        </w:rPr>
        <w:t xml:space="preserve">following the link: </w:t>
      </w:r>
      <w:hyperlink r:id="rId1" w:history="1">
        <w:r w:rsidRPr="00CA7E44">
          <w:rPr>
            <w:rStyle w:val="Hyperlink"/>
            <w:rFonts w:ascii="Times New Roman" w:hAnsi="Times New Roman"/>
            <w:sz w:val="18"/>
            <w:szCs w:val="18"/>
            <w:lang w:val="en-US"/>
          </w:rPr>
          <w:t>https://ras.gov.rs/program-podrske-malim-i-srednjim-preduzecima-za-nabavku-opreme</w:t>
        </w:r>
      </w:hyperlink>
      <w:r w:rsidRPr="00CA7E44">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683212"/>
    <w:multiLevelType w:val="hybridMultilevel"/>
    <w:tmpl w:val="34F28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802A2"/>
    <w:multiLevelType w:val="hybridMultilevel"/>
    <w:tmpl w:val="6EF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7E7738"/>
    <w:multiLevelType w:val="hybridMultilevel"/>
    <w:tmpl w:val="FF680452"/>
    <w:lvl w:ilvl="0" w:tplc="8EE424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61F4F"/>
    <w:multiLevelType w:val="hybridMultilevel"/>
    <w:tmpl w:val="E7FC4B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ADF565E"/>
    <w:multiLevelType w:val="hybridMultilevel"/>
    <w:tmpl w:val="53C87C4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328C3"/>
    <w:multiLevelType w:val="hybridMultilevel"/>
    <w:tmpl w:val="F362A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3D7918E2"/>
    <w:multiLevelType w:val="hybridMultilevel"/>
    <w:tmpl w:val="9604A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87691"/>
    <w:multiLevelType w:val="hybridMultilevel"/>
    <w:tmpl w:val="E802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A7B4BF1"/>
    <w:multiLevelType w:val="multilevel"/>
    <w:tmpl w:val="63D8BBA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90"/>
        </w:tabs>
        <w:ind w:left="189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CE101B"/>
    <w:multiLevelType w:val="hybridMultilevel"/>
    <w:tmpl w:val="63AAF03E"/>
    <w:lvl w:ilvl="0" w:tplc="04090001">
      <w:start w:val="1"/>
      <w:numFmt w:val="bullet"/>
      <w:lvlText w:val=""/>
      <w:lvlJc w:val="left"/>
      <w:pPr>
        <w:ind w:left="720" w:hanging="360"/>
      </w:pPr>
      <w:rPr>
        <w:rFonts w:ascii="Symbol" w:hAnsi="Symbol" w:hint="default"/>
      </w:rPr>
    </w:lvl>
    <w:lvl w:ilvl="1" w:tplc="1CD0999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
  </w:num>
  <w:num w:numId="4">
    <w:abstractNumId w:val="15"/>
    <w:lvlOverride w:ilvl="0">
      <w:startOverride w:val="1"/>
    </w:lvlOverride>
  </w:num>
  <w:num w:numId="5">
    <w:abstractNumId w:val="15"/>
    <w:lvlOverride w:ilvl="0">
      <w:startOverride w:val="1"/>
    </w:lvlOverride>
  </w:num>
  <w:num w:numId="6">
    <w:abstractNumId w:val="15"/>
  </w:num>
  <w:num w:numId="7">
    <w:abstractNumId w:val="9"/>
  </w:num>
  <w:num w:numId="8">
    <w:abstractNumId w:val="14"/>
  </w:num>
  <w:num w:numId="9">
    <w:abstractNumId w:val="22"/>
  </w:num>
  <w:num w:numId="10">
    <w:abstractNumId w:val="24"/>
  </w:num>
  <w:num w:numId="11">
    <w:abstractNumId w:val="12"/>
  </w:num>
  <w:num w:numId="12">
    <w:abstractNumId w:val="21"/>
  </w:num>
  <w:num w:numId="13">
    <w:abstractNumId w:val="20"/>
  </w:num>
  <w:num w:numId="14">
    <w:abstractNumId w:val="18"/>
  </w:num>
  <w:num w:numId="15">
    <w:abstractNumId w:val="19"/>
  </w:num>
  <w:num w:numId="16">
    <w:abstractNumId w:val="7"/>
  </w:num>
  <w:num w:numId="17">
    <w:abstractNumId w:val="13"/>
  </w:num>
  <w:num w:numId="18">
    <w:abstractNumId w:val="4"/>
  </w:num>
  <w:num w:numId="19">
    <w:abstractNumId w:val="11"/>
  </w:num>
  <w:num w:numId="20">
    <w:abstractNumId w:val="25"/>
  </w:num>
  <w:num w:numId="21">
    <w:abstractNumId w:val="10"/>
  </w:num>
  <w:num w:numId="22">
    <w:abstractNumId w:val="26"/>
  </w:num>
  <w:num w:numId="23">
    <w:abstractNumId w:val="8"/>
  </w:num>
  <w:num w:numId="24">
    <w:abstractNumId w:val="3"/>
  </w:num>
  <w:num w:numId="25">
    <w:abstractNumId w:val="17"/>
  </w:num>
  <w:num w:numId="26">
    <w:abstractNumId w:val="6"/>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758B"/>
    <w:rsid w:val="00016E44"/>
    <w:rsid w:val="0002218E"/>
    <w:rsid w:val="000229E3"/>
    <w:rsid w:val="000262F5"/>
    <w:rsid w:val="000332B4"/>
    <w:rsid w:val="00033B29"/>
    <w:rsid w:val="00034E3E"/>
    <w:rsid w:val="00035CFF"/>
    <w:rsid w:val="000363AC"/>
    <w:rsid w:val="0004471A"/>
    <w:rsid w:val="0004483E"/>
    <w:rsid w:val="00046EDE"/>
    <w:rsid w:val="0005180E"/>
    <w:rsid w:val="0005217E"/>
    <w:rsid w:val="00060E27"/>
    <w:rsid w:val="00060E9E"/>
    <w:rsid w:val="000623BB"/>
    <w:rsid w:val="00065185"/>
    <w:rsid w:val="0006795C"/>
    <w:rsid w:val="000717C4"/>
    <w:rsid w:val="00072591"/>
    <w:rsid w:val="00074551"/>
    <w:rsid w:val="00086D9B"/>
    <w:rsid w:val="0009008B"/>
    <w:rsid w:val="000914D7"/>
    <w:rsid w:val="00092DEB"/>
    <w:rsid w:val="00093D70"/>
    <w:rsid w:val="00096A4C"/>
    <w:rsid w:val="00097BA9"/>
    <w:rsid w:val="000A1135"/>
    <w:rsid w:val="000A1970"/>
    <w:rsid w:val="000A2DE1"/>
    <w:rsid w:val="000A3CFF"/>
    <w:rsid w:val="000C5995"/>
    <w:rsid w:val="000D573C"/>
    <w:rsid w:val="000F10BF"/>
    <w:rsid w:val="000F16A9"/>
    <w:rsid w:val="00100201"/>
    <w:rsid w:val="0010219F"/>
    <w:rsid w:val="0011312C"/>
    <w:rsid w:val="00115301"/>
    <w:rsid w:val="00126E6A"/>
    <w:rsid w:val="0013060C"/>
    <w:rsid w:val="00132C55"/>
    <w:rsid w:val="00134B0C"/>
    <w:rsid w:val="00144AAA"/>
    <w:rsid w:val="00145092"/>
    <w:rsid w:val="001467EC"/>
    <w:rsid w:val="00147BF8"/>
    <w:rsid w:val="00153197"/>
    <w:rsid w:val="00155998"/>
    <w:rsid w:val="00156C20"/>
    <w:rsid w:val="0016149B"/>
    <w:rsid w:val="00161CF7"/>
    <w:rsid w:val="0017041D"/>
    <w:rsid w:val="00174134"/>
    <w:rsid w:val="00174CDF"/>
    <w:rsid w:val="00175331"/>
    <w:rsid w:val="00185585"/>
    <w:rsid w:val="001869F0"/>
    <w:rsid w:val="00191961"/>
    <w:rsid w:val="00192884"/>
    <w:rsid w:val="0019303B"/>
    <w:rsid w:val="0019480C"/>
    <w:rsid w:val="001A0B10"/>
    <w:rsid w:val="001A1A8A"/>
    <w:rsid w:val="001A1E97"/>
    <w:rsid w:val="001A7286"/>
    <w:rsid w:val="001B3701"/>
    <w:rsid w:val="001C0940"/>
    <w:rsid w:val="001C114B"/>
    <w:rsid w:val="001C4DD2"/>
    <w:rsid w:val="001C6553"/>
    <w:rsid w:val="001C6831"/>
    <w:rsid w:val="001C68E7"/>
    <w:rsid w:val="001C7648"/>
    <w:rsid w:val="001D0744"/>
    <w:rsid w:val="001D07DD"/>
    <w:rsid w:val="001D0B84"/>
    <w:rsid w:val="001D1BF8"/>
    <w:rsid w:val="001D343E"/>
    <w:rsid w:val="001E1143"/>
    <w:rsid w:val="001E2AA5"/>
    <w:rsid w:val="001E2D4E"/>
    <w:rsid w:val="001E35D3"/>
    <w:rsid w:val="001E4CB6"/>
    <w:rsid w:val="001E5659"/>
    <w:rsid w:val="001E637F"/>
    <w:rsid w:val="001F21C2"/>
    <w:rsid w:val="00200EEB"/>
    <w:rsid w:val="00210C5D"/>
    <w:rsid w:val="00212FA5"/>
    <w:rsid w:val="0021427D"/>
    <w:rsid w:val="00222347"/>
    <w:rsid w:val="00224F25"/>
    <w:rsid w:val="002351C4"/>
    <w:rsid w:val="002368DF"/>
    <w:rsid w:val="0023717E"/>
    <w:rsid w:val="00240BCC"/>
    <w:rsid w:val="00243FB5"/>
    <w:rsid w:val="00252A38"/>
    <w:rsid w:val="002564EE"/>
    <w:rsid w:val="00257172"/>
    <w:rsid w:val="00257D65"/>
    <w:rsid w:val="00267A1C"/>
    <w:rsid w:val="0028046F"/>
    <w:rsid w:val="00282DCE"/>
    <w:rsid w:val="00286C47"/>
    <w:rsid w:val="00293BD6"/>
    <w:rsid w:val="00295AE9"/>
    <w:rsid w:val="002A0ABD"/>
    <w:rsid w:val="002A23C6"/>
    <w:rsid w:val="002B7555"/>
    <w:rsid w:val="002C0329"/>
    <w:rsid w:val="002C1EF4"/>
    <w:rsid w:val="002D286A"/>
    <w:rsid w:val="002D4806"/>
    <w:rsid w:val="002D5D21"/>
    <w:rsid w:val="002D648A"/>
    <w:rsid w:val="002D7174"/>
    <w:rsid w:val="002E282B"/>
    <w:rsid w:val="002E468E"/>
    <w:rsid w:val="002F1AF6"/>
    <w:rsid w:val="00310791"/>
    <w:rsid w:val="00310A00"/>
    <w:rsid w:val="0031613E"/>
    <w:rsid w:val="00316F2F"/>
    <w:rsid w:val="00320C07"/>
    <w:rsid w:val="00323861"/>
    <w:rsid w:val="00323913"/>
    <w:rsid w:val="003421DB"/>
    <w:rsid w:val="00350D87"/>
    <w:rsid w:val="0035282C"/>
    <w:rsid w:val="00354C44"/>
    <w:rsid w:val="00356091"/>
    <w:rsid w:val="00363709"/>
    <w:rsid w:val="00364DE6"/>
    <w:rsid w:val="00365C01"/>
    <w:rsid w:val="003828EA"/>
    <w:rsid w:val="0038432E"/>
    <w:rsid w:val="00387AF3"/>
    <w:rsid w:val="003904A6"/>
    <w:rsid w:val="00392C9B"/>
    <w:rsid w:val="003956A2"/>
    <w:rsid w:val="003A1C3F"/>
    <w:rsid w:val="003A2551"/>
    <w:rsid w:val="003A2761"/>
    <w:rsid w:val="003A27C9"/>
    <w:rsid w:val="003A5791"/>
    <w:rsid w:val="003B06AA"/>
    <w:rsid w:val="003B7EB4"/>
    <w:rsid w:val="003C24E8"/>
    <w:rsid w:val="003C28A3"/>
    <w:rsid w:val="003C52A5"/>
    <w:rsid w:val="003D1B73"/>
    <w:rsid w:val="003E2196"/>
    <w:rsid w:val="003E26F7"/>
    <w:rsid w:val="003F1A34"/>
    <w:rsid w:val="003F2355"/>
    <w:rsid w:val="003F5F6E"/>
    <w:rsid w:val="003F7B33"/>
    <w:rsid w:val="00404345"/>
    <w:rsid w:val="0040714A"/>
    <w:rsid w:val="00410306"/>
    <w:rsid w:val="0041215C"/>
    <w:rsid w:val="00412B68"/>
    <w:rsid w:val="00416224"/>
    <w:rsid w:val="0042178E"/>
    <w:rsid w:val="0042263B"/>
    <w:rsid w:val="00423811"/>
    <w:rsid w:val="00423F47"/>
    <w:rsid w:val="004250F9"/>
    <w:rsid w:val="00431AEC"/>
    <w:rsid w:val="00440D9C"/>
    <w:rsid w:val="00442AF5"/>
    <w:rsid w:val="00444297"/>
    <w:rsid w:val="004450A7"/>
    <w:rsid w:val="004466B9"/>
    <w:rsid w:val="00450070"/>
    <w:rsid w:val="004534C8"/>
    <w:rsid w:val="00453705"/>
    <w:rsid w:val="004554A5"/>
    <w:rsid w:val="00460ABC"/>
    <w:rsid w:val="00462344"/>
    <w:rsid w:val="00472090"/>
    <w:rsid w:val="0048194B"/>
    <w:rsid w:val="00484F3A"/>
    <w:rsid w:val="00490ACE"/>
    <w:rsid w:val="0049404A"/>
    <w:rsid w:val="004978F8"/>
    <w:rsid w:val="004A118D"/>
    <w:rsid w:val="004A11D3"/>
    <w:rsid w:val="004A1954"/>
    <w:rsid w:val="004A2422"/>
    <w:rsid w:val="004B0F23"/>
    <w:rsid w:val="004B2A38"/>
    <w:rsid w:val="004B36C5"/>
    <w:rsid w:val="004B44A9"/>
    <w:rsid w:val="004B5411"/>
    <w:rsid w:val="004B6ACF"/>
    <w:rsid w:val="004C27D1"/>
    <w:rsid w:val="004C2E04"/>
    <w:rsid w:val="004E2289"/>
    <w:rsid w:val="004E5639"/>
    <w:rsid w:val="004E767F"/>
    <w:rsid w:val="004F338B"/>
    <w:rsid w:val="004F3E5F"/>
    <w:rsid w:val="004F5130"/>
    <w:rsid w:val="004F5C0D"/>
    <w:rsid w:val="00500E6E"/>
    <w:rsid w:val="00504B90"/>
    <w:rsid w:val="00504C86"/>
    <w:rsid w:val="00510D93"/>
    <w:rsid w:val="005119DB"/>
    <w:rsid w:val="0051514D"/>
    <w:rsid w:val="0052017E"/>
    <w:rsid w:val="00530D15"/>
    <w:rsid w:val="00536D6E"/>
    <w:rsid w:val="00544F02"/>
    <w:rsid w:val="0055050F"/>
    <w:rsid w:val="0055311E"/>
    <w:rsid w:val="00554EA8"/>
    <w:rsid w:val="00556802"/>
    <w:rsid w:val="00556CFB"/>
    <w:rsid w:val="00564168"/>
    <w:rsid w:val="00564717"/>
    <w:rsid w:val="00570CF3"/>
    <w:rsid w:val="00571CDB"/>
    <w:rsid w:val="005723F9"/>
    <w:rsid w:val="005749F9"/>
    <w:rsid w:val="0057610D"/>
    <w:rsid w:val="005837BC"/>
    <w:rsid w:val="00586920"/>
    <w:rsid w:val="00592BDB"/>
    <w:rsid w:val="005935F3"/>
    <w:rsid w:val="00596882"/>
    <w:rsid w:val="00597EEA"/>
    <w:rsid w:val="005A36D9"/>
    <w:rsid w:val="005A41BF"/>
    <w:rsid w:val="005A581F"/>
    <w:rsid w:val="005A6F30"/>
    <w:rsid w:val="005B55B9"/>
    <w:rsid w:val="005B6E46"/>
    <w:rsid w:val="005C03D5"/>
    <w:rsid w:val="005C0E66"/>
    <w:rsid w:val="005C42AC"/>
    <w:rsid w:val="005C6CC2"/>
    <w:rsid w:val="005D5086"/>
    <w:rsid w:val="005D564D"/>
    <w:rsid w:val="005D5805"/>
    <w:rsid w:val="005E3F3D"/>
    <w:rsid w:val="005E5BE5"/>
    <w:rsid w:val="005E5E04"/>
    <w:rsid w:val="005F05F8"/>
    <w:rsid w:val="005F537F"/>
    <w:rsid w:val="00601667"/>
    <w:rsid w:val="0061269A"/>
    <w:rsid w:val="00613AEB"/>
    <w:rsid w:val="00615A2E"/>
    <w:rsid w:val="006210A8"/>
    <w:rsid w:val="00624787"/>
    <w:rsid w:val="006251AB"/>
    <w:rsid w:val="00626398"/>
    <w:rsid w:val="00631124"/>
    <w:rsid w:val="0063385D"/>
    <w:rsid w:val="0063540D"/>
    <w:rsid w:val="0063749B"/>
    <w:rsid w:val="00645479"/>
    <w:rsid w:val="006460D9"/>
    <w:rsid w:val="006470EB"/>
    <w:rsid w:val="006471D6"/>
    <w:rsid w:val="00650DD4"/>
    <w:rsid w:val="0065366B"/>
    <w:rsid w:val="00663107"/>
    <w:rsid w:val="00665651"/>
    <w:rsid w:val="006659A3"/>
    <w:rsid w:val="006723F3"/>
    <w:rsid w:val="006745A0"/>
    <w:rsid w:val="00683A17"/>
    <w:rsid w:val="00686427"/>
    <w:rsid w:val="00686DE9"/>
    <w:rsid w:val="00687263"/>
    <w:rsid w:val="00696CAF"/>
    <w:rsid w:val="00697296"/>
    <w:rsid w:val="0069735F"/>
    <w:rsid w:val="00697562"/>
    <w:rsid w:val="006A0ECD"/>
    <w:rsid w:val="006A138B"/>
    <w:rsid w:val="006A142C"/>
    <w:rsid w:val="006A391E"/>
    <w:rsid w:val="006A58EC"/>
    <w:rsid w:val="006B423E"/>
    <w:rsid w:val="006B46FF"/>
    <w:rsid w:val="006B4888"/>
    <w:rsid w:val="006B5706"/>
    <w:rsid w:val="006B6204"/>
    <w:rsid w:val="006B796E"/>
    <w:rsid w:val="006C0746"/>
    <w:rsid w:val="006C44E5"/>
    <w:rsid w:val="006D6D6B"/>
    <w:rsid w:val="006E17D6"/>
    <w:rsid w:val="006F38F6"/>
    <w:rsid w:val="006F4B90"/>
    <w:rsid w:val="006F607A"/>
    <w:rsid w:val="007019D8"/>
    <w:rsid w:val="0070275A"/>
    <w:rsid w:val="00721F11"/>
    <w:rsid w:val="00727260"/>
    <w:rsid w:val="0073040B"/>
    <w:rsid w:val="00730ADF"/>
    <w:rsid w:val="007327E9"/>
    <w:rsid w:val="007356A3"/>
    <w:rsid w:val="00742068"/>
    <w:rsid w:val="00756E3D"/>
    <w:rsid w:val="00764BF1"/>
    <w:rsid w:val="007677CC"/>
    <w:rsid w:val="00780D1B"/>
    <w:rsid w:val="00781282"/>
    <w:rsid w:val="00781734"/>
    <w:rsid w:val="0078242C"/>
    <w:rsid w:val="0078273C"/>
    <w:rsid w:val="00783891"/>
    <w:rsid w:val="0079433E"/>
    <w:rsid w:val="007A6A64"/>
    <w:rsid w:val="007A6EDD"/>
    <w:rsid w:val="007B70F9"/>
    <w:rsid w:val="007C05EF"/>
    <w:rsid w:val="007C3B8C"/>
    <w:rsid w:val="007C6D80"/>
    <w:rsid w:val="007D0318"/>
    <w:rsid w:val="007D5852"/>
    <w:rsid w:val="007E157C"/>
    <w:rsid w:val="007E21BD"/>
    <w:rsid w:val="007F05E4"/>
    <w:rsid w:val="007F14AE"/>
    <w:rsid w:val="007F2AF3"/>
    <w:rsid w:val="007F5547"/>
    <w:rsid w:val="007F738F"/>
    <w:rsid w:val="00802406"/>
    <w:rsid w:val="00816B6E"/>
    <w:rsid w:val="008261C5"/>
    <w:rsid w:val="00827267"/>
    <w:rsid w:val="00827B46"/>
    <w:rsid w:val="00837AA0"/>
    <w:rsid w:val="00851DA8"/>
    <w:rsid w:val="008538A6"/>
    <w:rsid w:val="008553BA"/>
    <w:rsid w:val="00856D51"/>
    <w:rsid w:val="0085723F"/>
    <w:rsid w:val="008577AB"/>
    <w:rsid w:val="008578DB"/>
    <w:rsid w:val="00857B84"/>
    <w:rsid w:val="00861BB8"/>
    <w:rsid w:val="00862E3E"/>
    <w:rsid w:val="008679C7"/>
    <w:rsid w:val="00870EEB"/>
    <w:rsid w:val="00871983"/>
    <w:rsid w:val="0087287A"/>
    <w:rsid w:val="00873D41"/>
    <w:rsid w:val="00875B1B"/>
    <w:rsid w:val="00880A2C"/>
    <w:rsid w:val="0088268D"/>
    <w:rsid w:val="008874F5"/>
    <w:rsid w:val="008951C0"/>
    <w:rsid w:val="008A0874"/>
    <w:rsid w:val="008A0C9A"/>
    <w:rsid w:val="008A50BD"/>
    <w:rsid w:val="008A65FE"/>
    <w:rsid w:val="008B2A2C"/>
    <w:rsid w:val="008B56F9"/>
    <w:rsid w:val="008C2010"/>
    <w:rsid w:val="008C77AE"/>
    <w:rsid w:val="008D141B"/>
    <w:rsid w:val="008E412E"/>
    <w:rsid w:val="008E4DA9"/>
    <w:rsid w:val="008F30D2"/>
    <w:rsid w:val="008F3EC7"/>
    <w:rsid w:val="008F48E7"/>
    <w:rsid w:val="008F5AF5"/>
    <w:rsid w:val="008F6138"/>
    <w:rsid w:val="009011A1"/>
    <w:rsid w:val="00915153"/>
    <w:rsid w:val="0092494C"/>
    <w:rsid w:val="00924F0C"/>
    <w:rsid w:val="009270D9"/>
    <w:rsid w:val="00927662"/>
    <w:rsid w:val="009276B5"/>
    <w:rsid w:val="00927CEC"/>
    <w:rsid w:val="00931940"/>
    <w:rsid w:val="009344C1"/>
    <w:rsid w:val="00935F4D"/>
    <w:rsid w:val="00941CE7"/>
    <w:rsid w:val="00942AD6"/>
    <w:rsid w:val="00944E28"/>
    <w:rsid w:val="009454EE"/>
    <w:rsid w:val="009463C5"/>
    <w:rsid w:val="00960EE3"/>
    <w:rsid w:val="00961BFA"/>
    <w:rsid w:val="009731CF"/>
    <w:rsid w:val="00975D16"/>
    <w:rsid w:val="00983970"/>
    <w:rsid w:val="00983AD8"/>
    <w:rsid w:val="00983EE6"/>
    <w:rsid w:val="00987D01"/>
    <w:rsid w:val="00990088"/>
    <w:rsid w:val="00994CA3"/>
    <w:rsid w:val="00994CD7"/>
    <w:rsid w:val="00995D0E"/>
    <w:rsid w:val="00996BDD"/>
    <w:rsid w:val="009A09D3"/>
    <w:rsid w:val="009A2B96"/>
    <w:rsid w:val="009A3473"/>
    <w:rsid w:val="009A45FA"/>
    <w:rsid w:val="009A477C"/>
    <w:rsid w:val="009B5EC3"/>
    <w:rsid w:val="009B60F8"/>
    <w:rsid w:val="009B6C23"/>
    <w:rsid w:val="009C0511"/>
    <w:rsid w:val="009C11D6"/>
    <w:rsid w:val="009D26A4"/>
    <w:rsid w:val="009D2CAF"/>
    <w:rsid w:val="009E37FA"/>
    <w:rsid w:val="009F23A4"/>
    <w:rsid w:val="009F2A7A"/>
    <w:rsid w:val="009F2FF0"/>
    <w:rsid w:val="009F3097"/>
    <w:rsid w:val="00A0026A"/>
    <w:rsid w:val="00A00C6E"/>
    <w:rsid w:val="00A04CFC"/>
    <w:rsid w:val="00A054F9"/>
    <w:rsid w:val="00A0674F"/>
    <w:rsid w:val="00A07A95"/>
    <w:rsid w:val="00A118D3"/>
    <w:rsid w:val="00A169E5"/>
    <w:rsid w:val="00A2361F"/>
    <w:rsid w:val="00A25DDB"/>
    <w:rsid w:val="00A334B3"/>
    <w:rsid w:val="00A35674"/>
    <w:rsid w:val="00A4001B"/>
    <w:rsid w:val="00A40FE1"/>
    <w:rsid w:val="00A52DCB"/>
    <w:rsid w:val="00A60E57"/>
    <w:rsid w:val="00A61C54"/>
    <w:rsid w:val="00A62D55"/>
    <w:rsid w:val="00A66854"/>
    <w:rsid w:val="00A738FE"/>
    <w:rsid w:val="00A74230"/>
    <w:rsid w:val="00A76B17"/>
    <w:rsid w:val="00A76CC7"/>
    <w:rsid w:val="00A90731"/>
    <w:rsid w:val="00A91D5F"/>
    <w:rsid w:val="00A95193"/>
    <w:rsid w:val="00A96CA5"/>
    <w:rsid w:val="00A96EB2"/>
    <w:rsid w:val="00AA1AB2"/>
    <w:rsid w:val="00AA3058"/>
    <w:rsid w:val="00AA4AA5"/>
    <w:rsid w:val="00AA6D3C"/>
    <w:rsid w:val="00AB722F"/>
    <w:rsid w:val="00AD50D5"/>
    <w:rsid w:val="00AE124B"/>
    <w:rsid w:val="00AE3E4F"/>
    <w:rsid w:val="00AE72EC"/>
    <w:rsid w:val="00AE7F8E"/>
    <w:rsid w:val="00AF0F13"/>
    <w:rsid w:val="00B00B32"/>
    <w:rsid w:val="00B01FB2"/>
    <w:rsid w:val="00B072FF"/>
    <w:rsid w:val="00B14A99"/>
    <w:rsid w:val="00B15905"/>
    <w:rsid w:val="00B221C9"/>
    <w:rsid w:val="00B23986"/>
    <w:rsid w:val="00B3286E"/>
    <w:rsid w:val="00B40167"/>
    <w:rsid w:val="00B403DB"/>
    <w:rsid w:val="00B422B7"/>
    <w:rsid w:val="00B648F5"/>
    <w:rsid w:val="00B65A65"/>
    <w:rsid w:val="00B66F93"/>
    <w:rsid w:val="00B70826"/>
    <w:rsid w:val="00B733DB"/>
    <w:rsid w:val="00B753C6"/>
    <w:rsid w:val="00B84DCB"/>
    <w:rsid w:val="00B85EF4"/>
    <w:rsid w:val="00B87248"/>
    <w:rsid w:val="00B8743C"/>
    <w:rsid w:val="00B87B0D"/>
    <w:rsid w:val="00B902C8"/>
    <w:rsid w:val="00B92218"/>
    <w:rsid w:val="00B95C15"/>
    <w:rsid w:val="00B96483"/>
    <w:rsid w:val="00BA3339"/>
    <w:rsid w:val="00BA3DA0"/>
    <w:rsid w:val="00BA554B"/>
    <w:rsid w:val="00BA7A6C"/>
    <w:rsid w:val="00BB058F"/>
    <w:rsid w:val="00BB2037"/>
    <w:rsid w:val="00BB62CA"/>
    <w:rsid w:val="00BB7852"/>
    <w:rsid w:val="00BC00A2"/>
    <w:rsid w:val="00BC1B1A"/>
    <w:rsid w:val="00BC2AA6"/>
    <w:rsid w:val="00BC69C4"/>
    <w:rsid w:val="00BC7CA5"/>
    <w:rsid w:val="00BD0DB2"/>
    <w:rsid w:val="00BD14E1"/>
    <w:rsid w:val="00BD5B78"/>
    <w:rsid w:val="00BE4AC4"/>
    <w:rsid w:val="00BE7A06"/>
    <w:rsid w:val="00BF2462"/>
    <w:rsid w:val="00BF64F5"/>
    <w:rsid w:val="00BF6662"/>
    <w:rsid w:val="00BF6F84"/>
    <w:rsid w:val="00BF7CA6"/>
    <w:rsid w:val="00C03AFA"/>
    <w:rsid w:val="00C04294"/>
    <w:rsid w:val="00C056FE"/>
    <w:rsid w:val="00C05F49"/>
    <w:rsid w:val="00C11B64"/>
    <w:rsid w:val="00C1427A"/>
    <w:rsid w:val="00C156F5"/>
    <w:rsid w:val="00C20250"/>
    <w:rsid w:val="00C220FB"/>
    <w:rsid w:val="00C22F4B"/>
    <w:rsid w:val="00C2452B"/>
    <w:rsid w:val="00C24A03"/>
    <w:rsid w:val="00C26422"/>
    <w:rsid w:val="00C3538E"/>
    <w:rsid w:val="00C35D96"/>
    <w:rsid w:val="00C37423"/>
    <w:rsid w:val="00C378FB"/>
    <w:rsid w:val="00C40D49"/>
    <w:rsid w:val="00C470A0"/>
    <w:rsid w:val="00C53082"/>
    <w:rsid w:val="00C554C3"/>
    <w:rsid w:val="00C71E73"/>
    <w:rsid w:val="00C7526D"/>
    <w:rsid w:val="00C758F4"/>
    <w:rsid w:val="00C77E2E"/>
    <w:rsid w:val="00C80F3F"/>
    <w:rsid w:val="00C81C14"/>
    <w:rsid w:val="00C8230E"/>
    <w:rsid w:val="00C824D5"/>
    <w:rsid w:val="00C93CAE"/>
    <w:rsid w:val="00C94DC9"/>
    <w:rsid w:val="00C97E8A"/>
    <w:rsid w:val="00CA3031"/>
    <w:rsid w:val="00CA4B0F"/>
    <w:rsid w:val="00CA66C7"/>
    <w:rsid w:val="00CA7163"/>
    <w:rsid w:val="00CA7828"/>
    <w:rsid w:val="00CA7906"/>
    <w:rsid w:val="00CA7E44"/>
    <w:rsid w:val="00CB2336"/>
    <w:rsid w:val="00CB2F82"/>
    <w:rsid w:val="00CB7DC1"/>
    <w:rsid w:val="00CC5828"/>
    <w:rsid w:val="00CC5A40"/>
    <w:rsid w:val="00CD1419"/>
    <w:rsid w:val="00CD7AE7"/>
    <w:rsid w:val="00CE142E"/>
    <w:rsid w:val="00CE3F9D"/>
    <w:rsid w:val="00CE4BEE"/>
    <w:rsid w:val="00CF0605"/>
    <w:rsid w:val="00CF0F68"/>
    <w:rsid w:val="00CF1636"/>
    <w:rsid w:val="00CF36D4"/>
    <w:rsid w:val="00CF56DC"/>
    <w:rsid w:val="00D204BF"/>
    <w:rsid w:val="00D206D9"/>
    <w:rsid w:val="00D21577"/>
    <w:rsid w:val="00D22DCD"/>
    <w:rsid w:val="00D24461"/>
    <w:rsid w:val="00D270E4"/>
    <w:rsid w:val="00D31780"/>
    <w:rsid w:val="00D33CE5"/>
    <w:rsid w:val="00D3611A"/>
    <w:rsid w:val="00D409BB"/>
    <w:rsid w:val="00D46813"/>
    <w:rsid w:val="00D520D0"/>
    <w:rsid w:val="00D54637"/>
    <w:rsid w:val="00D54BEA"/>
    <w:rsid w:val="00D553DB"/>
    <w:rsid w:val="00D611BE"/>
    <w:rsid w:val="00D747BE"/>
    <w:rsid w:val="00D81857"/>
    <w:rsid w:val="00D82D42"/>
    <w:rsid w:val="00D84216"/>
    <w:rsid w:val="00D853EA"/>
    <w:rsid w:val="00D87986"/>
    <w:rsid w:val="00D90A6D"/>
    <w:rsid w:val="00D92984"/>
    <w:rsid w:val="00D96F58"/>
    <w:rsid w:val="00DA1001"/>
    <w:rsid w:val="00DA13D2"/>
    <w:rsid w:val="00DB3138"/>
    <w:rsid w:val="00DB6324"/>
    <w:rsid w:val="00DC1C24"/>
    <w:rsid w:val="00DC7B2A"/>
    <w:rsid w:val="00DD267F"/>
    <w:rsid w:val="00DD2BD9"/>
    <w:rsid w:val="00DE1349"/>
    <w:rsid w:val="00DE679E"/>
    <w:rsid w:val="00DF0DDA"/>
    <w:rsid w:val="00DF4DAC"/>
    <w:rsid w:val="00DF6ED6"/>
    <w:rsid w:val="00E01334"/>
    <w:rsid w:val="00E0445B"/>
    <w:rsid w:val="00E07358"/>
    <w:rsid w:val="00E21553"/>
    <w:rsid w:val="00E2798D"/>
    <w:rsid w:val="00E300C1"/>
    <w:rsid w:val="00E304C2"/>
    <w:rsid w:val="00E35256"/>
    <w:rsid w:val="00E364CB"/>
    <w:rsid w:val="00E4249F"/>
    <w:rsid w:val="00E46ECB"/>
    <w:rsid w:val="00E53A98"/>
    <w:rsid w:val="00E54EED"/>
    <w:rsid w:val="00E63F9F"/>
    <w:rsid w:val="00E67EE2"/>
    <w:rsid w:val="00E80B2A"/>
    <w:rsid w:val="00E81F04"/>
    <w:rsid w:val="00E840DF"/>
    <w:rsid w:val="00E842F4"/>
    <w:rsid w:val="00E923AC"/>
    <w:rsid w:val="00EA01F9"/>
    <w:rsid w:val="00EB16DA"/>
    <w:rsid w:val="00EB3640"/>
    <w:rsid w:val="00EB713A"/>
    <w:rsid w:val="00EB7C4B"/>
    <w:rsid w:val="00EC428E"/>
    <w:rsid w:val="00EC5200"/>
    <w:rsid w:val="00EC5EE6"/>
    <w:rsid w:val="00EC6E6A"/>
    <w:rsid w:val="00ED0BAB"/>
    <w:rsid w:val="00ED173C"/>
    <w:rsid w:val="00ED2F2E"/>
    <w:rsid w:val="00ED6A64"/>
    <w:rsid w:val="00EE1120"/>
    <w:rsid w:val="00EE4C46"/>
    <w:rsid w:val="00EF3853"/>
    <w:rsid w:val="00EF4491"/>
    <w:rsid w:val="00EF5726"/>
    <w:rsid w:val="00EF7CBB"/>
    <w:rsid w:val="00F00D26"/>
    <w:rsid w:val="00F02AA0"/>
    <w:rsid w:val="00F02D4A"/>
    <w:rsid w:val="00F07AAD"/>
    <w:rsid w:val="00F10760"/>
    <w:rsid w:val="00F10F0C"/>
    <w:rsid w:val="00F13D16"/>
    <w:rsid w:val="00F13D92"/>
    <w:rsid w:val="00F173DE"/>
    <w:rsid w:val="00F24445"/>
    <w:rsid w:val="00F24DAB"/>
    <w:rsid w:val="00F30723"/>
    <w:rsid w:val="00F3380F"/>
    <w:rsid w:val="00F35490"/>
    <w:rsid w:val="00F4503E"/>
    <w:rsid w:val="00F4543B"/>
    <w:rsid w:val="00F46614"/>
    <w:rsid w:val="00F5094D"/>
    <w:rsid w:val="00F64F38"/>
    <w:rsid w:val="00F73B28"/>
    <w:rsid w:val="00F75031"/>
    <w:rsid w:val="00F776AC"/>
    <w:rsid w:val="00F800FB"/>
    <w:rsid w:val="00F84783"/>
    <w:rsid w:val="00F924F6"/>
    <w:rsid w:val="00F9439B"/>
    <w:rsid w:val="00F9674B"/>
    <w:rsid w:val="00FA34D0"/>
    <w:rsid w:val="00FA40B6"/>
    <w:rsid w:val="00FA6FEF"/>
    <w:rsid w:val="00FA7983"/>
    <w:rsid w:val="00FB324B"/>
    <w:rsid w:val="00FB36AF"/>
    <w:rsid w:val="00FB4BCC"/>
    <w:rsid w:val="00FB61C5"/>
    <w:rsid w:val="00FD097A"/>
    <w:rsid w:val="00FD5F89"/>
    <w:rsid w:val="00FD628C"/>
    <w:rsid w:val="00FE14B6"/>
    <w:rsid w:val="00FE16A0"/>
    <w:rsid w:val="00FE277B"/>
    <w:rsid w:val="00FE33D9"/>
    <w:rsid w:val="00FE3FB1"/>
    <w:rsid w:val="00FE5900"/>
    <w:rsid w:val="00FF3CB9"/>
    <w:rsid w:val="00FF43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AC97A"/>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0E27"/>
    <w:pPr>
      <w:spacing w:after="240"/>
      <w:jc w:val="both"/>
    </w:pPr>
    <w:rPr>
      <w:rFonts w:ascii="Arial" w:hAnsi="Arial"/>
    </w:rPr>
  </w:style>
  <w:style w:type="paragraph" w:styleId="Heading1">
    <w:name w:val="heading 1"/>
    <w:basedOn w:val="Normal"/>
    <w:next w:val="Text1"/>
    <w:autoRedefine/>
    <w:qFormat/>
    <w:rsid w:val="00F46614"/>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1E2AA5"/>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827B46"/>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6"/>
      </w:numPr>
    </w:pPr>
    <w:rPr>
      <w:rFonts w:ascii="Times New Roman" w:hAnsi="Times New Roman"/>
      <w:sz w:val="24"/>
      <w:lang w:eastAsia="en-US"/>
    </w:rPr>
  </w:style>
  <w:style w:type="paragraph" w:styleId="ListBullet2">
    <w:name w:val="List Bullet 2"/>
    <w:basedOn w:val="Text2"/>
    <w:rsid w:val="00B902C8"/>
    <w:pPr>
      <w:numPr>
        <w:numId w:val="8"/>
      </w:numPr>
      <w:tabs>
        <w:tab w:val="clear" w:pos="2161"/>
      </w:tabs>
    </w:pPr>
    <w:rPr>
      <w:rFonts w:ascii="Times New Roman" w:hAnsi="Times New Roman"/>
      <w:sz w:val="24"/>
      <w:lang w:eastAsia="en-US"/>
    </w:rPr>
  </w:style>
  <w:style w:type="paragraph" w:styleId="ListBullet3">
    <w:name w:val="List Bullet 3"/>
    <w:basedOn w:val="Text3"/>
    <w:rsid w:val="00B902C8"/>
    <w:pPr>
      <w:numPr>
        <w:numId w:val="9"/>
      </w:numPr>
      <w:tabs>
        <w:tab w:val="clear" w:pos="2302"/>
      </w:tabs>
    </w:pPr>
    <w:rPr>
      <w:rFonts w:ascii="Times New Roman" w:hAnsi="Times New Roman"/>
      <w:sz w:val="24"/>
      <w:lang w:eastAsia="en-US"/>
    </w:rPr>
  </w:style>
  <w:style w:type="paragraph" w:styleId="ListBullet4">
    <w:name w:val="List Bullet 4"/>
    <w:basedOn w:val="Text4"/>
    <w:rsid w:val="00B902C8"/>
    <w:pPr>
      <w:numPr>
        <w:numId w:val="10"/>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6"/>
      </w:numPr>
    </w:pPr>
    <w:rPr>
      <w:rFonts w:ascii="Times New Roman" w:hAnsi="Times New Roman"/>
      <w:sz w:val="24"/>
      <w:lang w:eastAsia="en-US"/>
    </w:rPr>
  </w:style>
  <w:style w:type="paragraph" w:styleId="ListNumber2">
    <w:name w:val="List Number 2"/>
    <w:basedOn w:val="Text2"/>
    <w:rsid w:val="00B902C8"/>
    <w:pPr>
      <w:numPr>
        <w:numId w:val="18"/>
      </w:numPr>
      <w:tabs>
        <w:tab w:val="clear" w:pos="2161"/>
      </w:tabs>
    </w:pPr>
    <w:rPr>
      <w:rFonts w:ascii="Times New Roman" w:hAnsi="Times New Roman"/>
      <w:sz w:val="24"/>
      <w:lang w:eastAsia="en-US"/>
    </w:rPr>
  </w:style>
  <w:style w:type="paragraph" w:styleId="ListNumber3">
    <w:name w:val="List Number 3"/>
    <w:basedOn w:val="Text3"/>
    <w:rsid w:val="00B902C8"/>
    <w:pPr>
      <w:numPr>
        <w:numId w:val="19"/>
      </w:numPr>
      <w:tabs>
        <w:tab w:val="clear" w:pos="2302"/>
      </w:tabs>
    </w:pPr>
    <w:rPr>
      <w:rFonts w:ascii="Times New Roman" w:hAnsi="Times New Roman"/>
      <w:sz w:val="24"/>
      <w:lang w:eastAsia="en-US"/>
    </w:rPr>
  </w:style>
  <w:style w:type="paragraph" w:styleId="ListNumber4">
    <w:name w:val="List Number 4"/>
    <w:basedOn w:val="Text4"/>
    <w:rsid w:val="00B902C8"/>
    <w:pPr>
      <w:numPr>
        <w:numId w:val="20"/>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7"/>
      </w:numPr>
    </w:pPr>
    <w:rPr>
      <w:rFonts w:ascii="Times New Roman" w:hAnsi="Times New Roman"/>
      <w:sz w:val="24"/>
      <w:lang w:eastAsia="en-US"/>
    </w:rPr>
  </w:style>
  <w:style w:type="paragraph" w:customStyle="1" w:styleId="ListDash">
    <w:name w:val="List Dash"/>
    <w:basedOn w:val="Normal"/>
    <w:rsid w:val="00B902C8"/>
    <w:pPr>
      <w:numPr>
        <w:numId w:val="11"/>
      </w:numPr>
    </w:pPr>
    <w:rPr>
      <w:rFonts w:ascii="Times New Roman" w:hAnsi="Times New Roman"/>
      <w:sz w:val="24"/>
      <w:lang w:eastAsia="en-US"/>
    </w:rPr>
  </w:style>
  <w:style w:type="paragraph" w:customStyle="1" w:styleId="ListDash1">
    <w:name w:val="List Dash 1"/>
    <w:basedOn w:val="Text1"/>
    <w:rsid w:val="00B902C8"/>
    <w:pPr>
      <w:numPr>
        <w:numId w:val="12"/>
      </w:numPr>
    </w:pPr>
    <w:rPr>
      <w:rFonts w:ascii="Times New Roman" w:hAnsi="Times New Roman"/>
      <w:sz w:val="24"/>
      <w:lang w:eastAsia="en-US"/>
    </w:rPr>
  </w:style>
  <w:style w:type="paragraph" w:customStyle="1" w:styleId="ListDash2">
    <w:name w:val="List Dash 2"/>
    <w:basedOn w:val="Text2"/>
    <w:rsid w:val="00B902C8"/>
    <w:pPr>
      <w:numPr>
        <w:numId w:val="13"/>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4"/>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5"/>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7"/>
      </w:numPr>
    </w:pPr>
    <w:rPr>
      <w:rFonts w:ascii="Times New Roman" w:hAnsi="Times New Roman"/>
      <w:sz w:val="24"/>
      <w:lang w:eastAsia="en-US"/>
    </w:rPr>
  </w:style>
  <w:style w:type="paragraph" w:customStyle="1" w:styleId="ListNumberLevel2">
    <w:name w:val="List Number (Level 2)"/>
    <w:basedOn w:val="Normal"/>
    <w:rsid w:val="00B902C8"/>
    <w:pPr>
      <w:numPr>
        <w:ilvl w:val="1"/>
        <w:numId w:val="16"/>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7"/>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8"/>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9"/>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0"/>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6"/>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7"/>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8"/>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9"/>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0"/>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6"/>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7"/>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8"/>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9"/>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0"/>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uiPriority w:val="99"/>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aliases w:val="PDP DOCUMENT SUBTITLE,Paragraphe de liste PBLH,Table of contents numbered,Lapis Bulleted List,List Paragraph (numbered (a)),Bullet Points,Liste Paragraf,Liststycke SKL,Normal bullet 2,Bullet list,En tête 1,List (Mannvit),Left Bullet L1"/>
    <w:basedOn w:val="Normal"/>
    <w:link w:val="ListParagraphChar"/>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character" w:customStyle="1" w:styleId="ListParagraphChar">
    <w:name w:val="List Paragraph Char"/>
    <w:aliases w:val="PDP DOCUMENT SUBTITLE Char,Paragraphe de liste PBLH Char,Table of contents numbered Char,Lapis Bulleted List Char,List Paragraph (numbered (a)) Char,Bullet Points Char,Liste Paragraf Char,Liststycke SKL Char,Normal bullet 2 Char"/>
    <w:link w:val="ListParagraph"/>
    <w:uiPriority w:val="34"/>
    <w:qFormat/>
    <w:locked/>
    <w:rsid w:val="00A738FE"/>
    <w:rPr>
      <w:rFonts w:ascii="Calibri" w:eastAsia="Calibri" w:hAnsi="Calibri" w:cs="Calibri"/>
      <w:sz w:val="22"/>
      <w:szCs w:val="22"/>
    </w:rPr>
  </w:style>
  <w:style w:type="paragraph" w:styleId="NoSpacing">
    <w:name w:val="No Spacing"/>
    <w:uiPriority w:val="1"/>
    <w:qFormat/>
    <w:rsid w:val="00A738FE"/>
    <w:pPr>
      <w:jc w:val="both"/>
    </w:pPr>
    <w:rPr>
      <w:rFonts w:ascii="Arial" w:hAnsi="Arial"/>
    </w:rPr>
  </w:style>
  <w:style w:type="character" w:customStyle="1" w:styleId="Heading4Char">
    <w:name w:val="Heading 4 Char"/>
    <w:link w:val="Heading4"/>
    <w:rsid w:val="008A0874"/>
    <w:rPr>
      <w:rFonts w:ascii="Arial" w:hAnsi="Arial"/>
      <w:lang w:val="en-GB" w:eastAsia="en-GB"/>
    </w:rPr>
  </w:style>
  <w:style w:type="table" w:styleId="TableGrid">
    <w:name w:val="Table Grid"/>
    <w:basedOn w:val="TableNormal"/>
    <w:rsid w:val="0078128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ec.europa.eu/europeaid/communication-and-visibility-manual-eu-external-actions_en"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as.gov.rs/program-podrske-malim-i-srednjim-preduzecima-za-nabavku-opr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5342-9741-4EF9-BE5D-9D4A9E9C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45</TotalTime>
  <Pages>16</Pages>
  <Words>6012</Words>
  <Characters>34273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40205</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Senka Brusin</cp:lastModifiedBy>
  <cp:revision>14</cp:revision>
  <cp:lastPrinted>2012-09-26T09:25:00Z</cp:lastPrinted>
  <dcterms:created xsi:type="dcterms:W3CDTF">2022-10-22T10:21:00Z</dcterms:created>
  <dcterms:modified xsi:type="dcterms:W3CDTF">2022-10-24T11:48:00Z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