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6A8" w:rsidRPr="00834FAC" w:rsidRDefault="005806A8" w:rsidP="005806A8">
      <w:pPr>
        <w:jc w:val="both"/>
        <w:rPr>
          <w:lang w:val="sr-Cyrl-RS"/>
        </w:rPr>
      </w:pPr>
      <w:r>
        <w:rPr>
          <w:lang w:val="ru-RU"/>
        </w:rPr>
        <w:t>На основу члана</w:t>
      </w:r>
      <w:r w:rsidRPr="00834FAC">
        <w:rPr>
          <w:lang w:val="ru-RU"/>
        </w:rPr>
        <w:t xml:space="preserve"> 15. и 45. Закона о јавним агенцијама („Сл</w:t>
      </w:r>
      <w:r w:rsidR="00B57D17">
        <w:rPr>
          <w:lang w:val="ru-RU"/>
        </w:rPr>
        <w:t>ужбени гласник РС“, бр. 18/2005,</w:t>
      </w:r>
      <w:r w:rsidRPr="00834FAC">
        <w:rPr>
          <w:lang w:val="ru-RU"/>
        </w:rPr>
        <w:t xml:space="preserve"> 81/2005</w:t>
      </w:r>
      <w:r w:rsidR="00B57D17">
        <w:rPr>
          <w:lang w:val="ru-RU"/>
        </w:rPr>
        <w:t>-испр. и 47/2018</w:t>
      </w:r>
      <w:r w:rsidR="00493BC2">
        <w:rPr>
          <w:lang w:val="ru-RU"/>
        </w:rPr>
        <w:t xml:space="preserve">), члана 32. став 1. </w:t>
      </w:r>
      <w:r w:rsidRPr="00210BD8">
        <w:rPr>
          <w:lang w:val="ru-RU"/>
        </w:rPr>
        <w:t>тачка 2. Закона о улагањима („Службени гласник РС“, бр. 89/2015</w:t>
      </w:r>
      <w:r w:rsidR="00B57D17">
        <w:rPr>
          <w:lang w:val="ru-RU"/>
        </w:rPr>
        <w:t xml:space="preserve"> и 95/2018</w:t>
      </w:r>
      <w:r w:rsidRPr="00210BD8">
        <w:rPr>
          <w:lang w:val="ru-RU"/>
        </w:rPr>
        <w:t xml:space="preserve">) </w:t>
      </w:r>
      <w:r w:rsidRPr="00210BD8">
        <w:rPr>
          <w:lang w:val="sr-Cyrl-RS"/>
        </w:rPr>
        <w:t>и члана 12. став 1. тачка 2) Статута Развојне агенције Србије</w:t>
      </w:r>
      <w:r>
        <w:rPr>
          <w:lang w:val="sr-Cyrl-RS"/>
        </w:rPr>
        <w:t xml:space="preserve"> („Сл. гласник РС“, бр. 39/2016, 78/2016-испр. и 95/2016)</w:t>
      </w:r>
      <w:r w:rsidRPr="00210BD8">
        <w:rPr>
          <w:lang w:val="ru-RU"/>
        </w:rPr>
        <w:t xml:space="preserve">, Управни одбор </w:t>
      </w:r>
      <w:r w:rsidR="009E2A06">
        <w:rPr>
          <w:lang w:val="ru-RU"/>
        </w:rPr>
        <w:t xml:space="preserve">Развојне агенције Србије је на </w:t>
      </w:r>
      <w:r w:rsidR="009E2A06">
        <w:rPr>
          <w:lang w:val="sr-Cyrl-RS"/>
        </w:rPr>
        <w:t xml:space="preserve">Педесетој </w:t>
      </w:r>
      <w:r w:rsidR="009E2A06" w:rsidRPr="00390055">
        <w:rPr>
          <w:lang w:val="sr-Cyrl-RS"/>
        </w:rPr>
        <w:t xml:space="preserve">седници одржаној </w:t>
      </w:r>
      <w:r w:rsidR="009E2A06" w:rsidRPr="00E620B7">
        <w:rPr>
          <w:lang w:val="sr-Cyrl-RS"/>
        </w:rPr>
        <w:t xml:space="preserve">дана </w:t>
      </w:r>
      <w:r w:rsidR="009E2A06">
        <w:rPr>
          <w:lang w:val="sr-Cyrl-RS"/>
        </w:rPr>
        <w:t>12.06</w:t>
      </w:r>
      <w:r w:rsidR="009E2A06" w:rsidRPr="004E6D37">
        <w:rPr>
          <w:lang w:val="sr-Cyrl-RS"/>
        </w:rPr>
        <w:t>.201</w:t>
      </w:r>
      <w:r w:rsidR="009E2A06">
        <w:rPr>
          <w:lang w:val="sr-Cyrl-RS"/>
        </w:rPr>
        <w:t>9</w:t>
      </w:r>
      <w:r w:rsidR="009E2A06" w:rsidRPr="00E620B7">
        <w:rPr>
          <w:lang w:val="sr-Cyrl-RS"/>
        </w:rPr>
        <w:t>. године</w:t>
      </w:r>
      <w:r w:rsidR="009E2A06" w:rsidRPr="00F52453">
        <w:rPr>
          <w:lang w:val="sr-Cyrl-RS"/>
        </w:rPr>
        <w:t>,</w:t>
      </w:r>
      <w:r w:rsidR="009E2A06">
        <w:rPr>
          <w:lang w:val="sr-Cyrl-RS"/>
        </w:rPr>
        <w:t xml:space="preserve"> </w:t>
      </w:r>
      <w:r w:rsidRPr="00493BC2">
        <w:rPr>
          <w:lang w:val="sr-Cyrl-RS"/>
        </w:rPr>
        <w:t>усвојио:</w:t>
      </w:r>
    </w:p>
    <w:p w:rsidR="008825F1" w:rsidRPr="00C878FA" w:rsidRDefault="008825F1" w:rsidP="008825F1">
      <w:pPr>
        <w:jc w:val="center"/>
        <w:rPr>
          <w:sz w:val="20"/>
          <w:szCs w:val="32"/>
        </w:rPr>
      </w:pPr>
    </w:p>
    <w:p w:rsidR="008825F1" w:rsidRPr="00834FAC" w:rsidRDefault="005969AD" w:rsidP="008825F1">
      <w:pPr>
        <w:jc w:val="center"/>
        <w:rPr>
          <w:b/>
          <w:lang w:val="sr-Cyrl-CS"/>
        </w:rPr>
      </w:pPr>
      <w:r>
        <w:rPr>
          <w:b/>
          <w:lang w:val="sr-Cyrl-RS"/>
        </w:rPr>
        <w:t xml:space="preserve">ИЗМЕНЕ И ДОПУНЕ </w:t>
      </w:r>
      <w:r w:rsidR="008825F1">
        <w:rPr>
          <w:b/>
          <w:lang w:val="sr-Cyrl-CS"/>
        </w:rPr>
        <w:t>Ф</w:t>
      </w:r>
      <w:r>
        <w:rPr>
          <w:b/>
          <w:lang w:val="sr-Cyrl-CS"/>
        </w:rPr>
        <w:t>ИНАНСИЈСКОГ</w:t>
      </w:r>
      <w:r w:rsidR="008825F1" w:rsidRPr="00834FAC">
        <w:rPr>
          <w:b/>
          <w:lang w:val="sr-Cyrl-CS"/>
        </w:rPr>
        <w:t xml:space="preserve"> ПЛАН</w:t>
      </w:r>
      <w:r>
        <w:rPr>
          <w:b/>
          <w:lang w:val="sr-Cyrl-CS"/>
        </w:rPr>
        <w:t>А</w:t>
      </w:r>
      <w:r w:rsidR="008825F1" w:rsidRPr="00834FAC">
        <w:rPr>
          <w:b/>
          <w:lang w:val="sr-Cyrl-CS"/>
        </w:rPr>
        <w:t xml:space="preserve"> </w:t>
      </w:r>
    </w:p>
    <w:p w:rsidR="008825F1" w:rsidRPr="00834FAC" w:rsidRDefault="008825F1" w:rsidP="008825F1">
      <w:pPr>
        <w:jc w:val="center"/>
        <w:rPr>
          <w:b/>
          <w:lang w:val="sr-Cyrl-CS"/>
        </w:rPr>
      </w:pPr>
      <w:r>
        <w:rPr>
          <w:b/>
          <w:lang w:val="sr-Cyrl-CS"/>
        </w:rPr>
        <w:t>РАЗВОЈНЕ АГЕНЦИЈЕ СРБИЈЕ</w:t>
      </w:r>
    </w:p>
    <w:p w:rsidR="008825F1" w:rsidRDefault="008825F1" w:rsidP="008825F1">
      <w:pPr>
        <w:jc w:val="center"/>
        <w:rPr>
          <w:b/>
          <w:lang w:val="sr-Cyrl-CS"/>
        </w:rPr>
      </w:pPr>
      <w:r w:rsidRPr="00834FAC">
        <w:rPr>
          <w:b/>
          <w:lang w:val="sr-Cyrl-CS"/>
        </w:rPr>
        <w:t>ЗА 201</w:t>
      </w:r>
      <w:r w:rsidR="002268FB">
        <w:rPr>
          <w:b/>
          <w:lang w:val="en-GB"/>
        </w:rPr>
        <w:t>9</w:t>
      </w:r>
      <w:r w:rsidRPr="00834FAC">
        <w:rPr>
          <w:b/>
          <w:lang w:val="sr-Cyrl-CS"/>
        </w:rPr>
        <w:t>. ГОДИНУ</w:t>
      </w:r>
    </w:p>
    <w:p w:rsidR="00C719D8" w:rsidRDefault="00C719D8" w:rsidP="00C719D8">
      <w:pPr>
        <w:pStyle w:val="ListParagraph"/>
        <w:jc w:val="both"/>
        <w:rPr>
          <w:lang w:val="sr-Cyrl-RS"/>
        </w:rPr>
      </w:pPr>
    </w:p>
    <w:p w:rsidR="001A0705" w:rsidRDefault="00C200E9" w:rsidP="00DA0426">
      <w:pPr>
        <w:pStyle w:val="ListParagraph"/>
        <w:numPr>
          <w:ilvl w:val="0"/>
          <w:numId w:val="43"/>
        </w:numPr>
        <w:jc w:val="both"/>
        <w:rPr>
          <w:lang w:val="sr-Cyrl-RS"/>
        </w:rPr>
      </w:pPr>
      <w:r w:rsidRPr="00DA0426">
        <w:rPr>
          <w:lang w:val="sr-Cyrl-RS"/>
        </w:rPr>
        <w:t>Министарство финансија је 22. маја 2019. године донело Решење о преусмеравању апропријација утврђених Законом о буџету Републике Србије за 2019. годину, 03 Број: 401-00-2002/2019</w:t>
      </w:r>
      <w:r w:rsidR="00BF349C" w:rsidRPr="00DA0426">
        <w:rPr>
          <w:lang w:val="sr-Cyrl-RS"/>
        </w:rPr>
        <w:t>. Решењем се одобрава преусмеравање апропријација утврђених у члану 8. Закона о буџету Републике Србије за 2019. годину („Службени гласник РС“, број 95/18)</w:t>
      </w:r>
      <w:r w:rsidRPr="00DA0426">
        <w:rPr>
          <w:lang w:val="sr-Cyrl-RS"/>
        </w:rPr>
        <w:t xml:space="preserve"> </w:t>
      </w:r>
      <w:r w:rsidR="00BF349C" w:rsidRPr="00DA0426">
        <w:rPr>
          <w:lang w:val="sr-Cyrl-RS"/>
        </w:rPr>
        <w:t xml:space="preserve">у оквиру Раздела 21-Министарство привреде, програм 1510-Привлачење инвестиција, функција 410-Општи економски и комерцијални послови и послови по питању рада, Програмска активност 0003-Улагања од посебног значаја, износ од 1.000.000.000,00 динара преусмерава се у корист Програма 1509-Подршка развоју прдузетништва, апропријација економска класификација 454-Субвенције јавним нефинансијским предузећима и организацијама. </w:t>
      </w:r>
      <w:r w:rsidR="00BF349C" w:rsidRPr="001A0705">
        <w:rPr>
          <w:color w:val="000000" w:themeColor="text1"/>
          <w:lang w:val="sr-Cyrl-RS"/>
        </w:rPr>
        <w:t xml:space="preserve">Влада РС је у </w:t>
      </w:r>
      <w:r w:rsidR="001A0705">
        <w:rPr>
          <w:color w:val="000000" w:themeColor="text1"/>
          <w:lang w:val="sr-Cyrl-RS"/>
        </w:rPr>
        <w:t>мају</w:t>
      </w:r>
      <w:r w:rsidR="00BF349C" w:rsidRPr="001A0705">
        <w:rPr>
          <w:color w:val="000000" w:themeColor="text1"/>
          <w:lang w:val="sr-Cyrl-RS"/>
        </w:rPr>
        <w:t xml:space="preserve"> донела Уредбу о изменама </w:t>
      </w:r>
      <w:r w:rsidR="001A0705">
        <w:rPr>
          <w:color w:val="000000" w:themeColor="text1"/>
          <w:lang w:val="sr-Cyrl-RS"/>
        </w:rPr>
        <w:t>У</w:t>
      </w:r>
      <w:r w:rsidR="00BF349C" w:rsidRPr="001A0705">
        <w:rPr>
          <w:color w:val="000000" w:themeColor="text1"/>
          <w:lang w:val="sr-Cyrl-RS"/>
        </w:rPr>
        <w:t>редбе</w:t>
      </w:r>
      <w:r w:rsidR="001A0705">
        <w:rPr>
          <w:color w:val="000000" w:themeColor="text1"/>
          <w:lang w:val="sr-Cyrl-RS"/>
        </w:rPr>
        <w:t xml:space="preserve"> </w:t>
      </w:r>
      <w:r w:rsidR="001A0705" w:rsidRPr="00DA0426">
        <w:rPr>
          <w:lang w:val="sr-Cyrl-RS"/>
        </w:rPr>
        <w:t>о утврђивању Програма подршке малим предузећима за набавку опреме у 2019. години („Службени гласник РС“, бр.3</w:t>
      </w:r>
      <w:r w:rsidR="001A0705">
        <w:rPr>
          <w:lang w:val="sr-Cyrl-RS"/>
        </w:rPr>
        <w:t>8</w:t>
      </w:r>
      <w:r w:rsidR="001A0705" w:rsidRPr="00DA0426">
        <w:rPr>
          <w:lang w:val="sr-Cyrl-RS"/>
        </w:rPr>
        <w:t xml:space="preserve">/2019) </w:t>
      </w:r>
      <w:r w:rsidR="001A0705">
        <w:rPr>
          <w:lang w:val="sr-Cyrl-RS"/>
        </w:rPr>
        <w:t xml:space="preserve">којом се обезбеђују додатна средства у износу од 1.000.000.000,00 динара за реализацију овог Програма. </w:t>
      </w:r>
    </w:p>
    <w:p w:rsidR="00C2104F" w:rsidRPr="00DA0426" w:rsidRDefault="00C2104F" w:rsidP="001A0705">
      <w:pPr>
        <w:pStyle w:val="ListParagraph"/>
        <w:jc w:val="both"/>
        <w:rPr>
          <w:lang w:val="sr-Cyrl-RS"/>
        </w:rPr>
      </w:pPr>
      <w:r w:rsidRPr="001A0705">
        <w:rPr>
          <w:color w:val="000000" w:themeColor="text1"/>
          <w:lang w:val="sr-Cyrl-RS"/>
        </w:rPr>
        <w:t xml:space="preserve"> </w:t>
      </w:r>
      <w:r w:rsidRPr="00DA0426">
        <w:rPr>
          <w:lang w:val="sr-Cyrl-RS"/>
        </w:rPr>
        <w:t>Уредб</w:t>
      </w:r>
      <w:r w:rsidRPr="00DA0426">
        <w:rPr>
          <w:lang w:val="en-GB"/>
        </w:rPr>
        <w:t>o</w:t>
      </w:r>
      <w:r w:rsidRPr="00DA0426">
        <w:rPr>
          <w:lang w:val="sr-Cyrl-RS"/>
        </w:rPr>
        <w:t>м о утврђивању Програма подршке малим предузећима за набавку опреме у 2019. години („Службени гласник РС“, бр.3/2019</w:t>
      </w:r>
      <w:r w:rsidR="00F41207">
        <w:rPr>
          <w:lang w:val="sr-Cyrl-RS"/>
        </w:rPr>
        <w:t>, 38/2019</w:t>
      </w:r>
      <w:r w:rsidRPr="00DA0426">
        <w:rPr>
          <w:lang w:val="sr-Cyrl-RS"/>
        </w:rPr>
        <w:t xml:space="preserve">) је дефинисано да се неутрошена средства по основу истог Програма у 2018. години искористе за реализацију </w:t>
      </w:r>
      <w:r w:rsidR="00B1105C" w:rsidRPr="00DA0426">
        <w:rPr>
          <w:lang w:val="sr-Cyrl-RS"/>
        </w:rPr>
        <w:t>овог Програма у 2019. години. Након коначне реализације овог Програма и подношења финалног извештаја</w:t>
      </w:r>
      <w:r w:rsidR="001A0705">
        <w:rPr>
          <w:lang w:val="sr-Cyrl-RS"/>
        </w:rPr>
        <w:t xml:space="preserve"> у јануару 2019. године</w:t>
      </w:r>
      <w:r w:rsidR="00B1105C" w:rsidRPr="00DA0426">
        <w:rPr>
          <w:lang w:val="sr-Cyrl-RS"/>
        </w:rPr>
        <w:t>, неутрошена средства износе 95.330.885,17 динара. Овим Изменама и допунама Финансијског плана Развојне агенције Србије за 2019. годину, поред додатних средства у износу од 1.000.00</w:t>
      </w:r>
      <w:r w:rsidR="00F41207">
        <w:rPr>
          <w:lang w:val="sr-Cyrl-RS"/>
        </w:rPr>
        <w:t>0.000,00 динара</w:t>
      </w:r>
      <w:r w:rsidR="001002B4">
        <w:rPr>
          <w:lang w:val="sr-Cyrl-RS"/>
        </w:rPr>
        <w:t>,</w:t>
      </w:r>
      <w:r w:rsidR="00F41207">
        <w:rPr>
          <w:lang w:val="sr-Cyrl-RS"/>
        </w:rPr>
        <w:t xml:space="preserve"> реалоцирају се </w:t>
      </w:r>
      <w:r w:rsidR="002874F9">
        <w:rPr>
          <w:lang w:val="sr-Cyrl-RS"/>
        </w:rPr>
        <w:t>неутрошена</w:t>
      </w:r>
      <w:r w:rsidR="00B1105C" w:rsidRPr="00DA0426">
        <w:rPr>
          <w:lang w:val="sr-Cyrl-RS"/>
        </w:rPr>
        <w:t xml:space="preserve"> средства у износу од 95.330.885,17 динара </w:t>
      </w:r>
      <w:r w:rsidR="002874F9">
        <w:rPr>
          <w:lang w:val="sr-Cyrl-RS"/>
        </w:rPr>
        <w:t xml:space="preserve">са 2018. на 2019. годину </w:t>
      </w:r>
      <w:r w:rsidR="00B1105C" w:rsidRPr="00DA0426">
        <w:rPr>
          <w:lang w:val="sr-Cyrl-RS"/>
        </w:rPr>
        <w:t>па су укупно планирана средства за Програм подршке малим предузећима за набавку опреме у 2019. години 2.095.330.885,17 динара.</w:t>
      </w:r>
    </w:p>
    <w:p w:rsidR="00865F20" w:rsidRDefault="00BF349C" w:rsidP="00DA0426">
      <w:pPr>
        <w:pStyle w:val="ListParagraph"/>
        <w:numPr>
          <w:ilvl w:val="0"/>
          <w:numId w:val="43"/>
        </w:numPr>
        <w:jc w:val="both"/>
        <w:rPr>
          <w:lang w:val="sr-Cyrl-RS"/>
        </w:rPr>
      </w:pPr>
      <w:r w:rsidRPr="00DA0426">
        <w:rPr>
          <w:lang w:val="sr-Cyrl-RS"/>
        </w:rPr>
        <w:t>Након коначне реализације програма Агенције, чија је реализација отпочела у 2017. и 2018. години</w:t>
      </w:r>
      <w:r w:rsidR="00864BAB" w:rsidRPr="00DA0426">
        <w:rPr>
          <w:lang w:val="sr-Cyrl-RS"/>
        </w:rPr>
        <w:t>, постоје неутрошена средства на обавезама за поједине програме</w:t>
      </w:r>
      <w:r w:rsidR="002874F9">
        <w:rPr>
          <w:lang w:val="sr-Cyrl-RS"/>
        </w:rPr>
        <w:t>/пројекте</w:t>
      </w:r>
      <w:r w:rsidR="00864BAB" w:rsidRPr="00DA0426">
        <w:rPr>
          <w:lang w:val="sr-Cyrl-RS"/>
        </w:rPr>
        <w:t>. Предлог је, да се овим Изменама и допунама Финансијског плана Р</w:t>
      </w:r>
      <w:r w:rsidR="001002B4">
        <w:rPr>
          <w:lang w:val="sr-Cyrl-RS"/>
        </w:rPr>
        <w:t>азвојне агенције Србије</w:t>
      </w:r>
      <w:r w:rsidR="00864BAB" w:rsidRPr="00DA0426">
        <w:rPr>
          <w:lang w:val="sr-Cyrl-RS"/>
        </w:rPr>
        <w:t xml:space="preserve"> за 2019. годину неутрошена средства у укупном износу од </w:t>
      </w:r>
      <w:r w:rsidR="007B2114">
        <w:rPr>
          <w:lang w:val="en-GB"/>
        </w:rPr>
        <w:t xml:space="preserve">40.692.626,24 </w:t>
      </w:r>
      <w:r w:rsidR="007B2114">
        <w:rPr>
          <w:lang w:val="sr-Cyrl-RS"/>
        </w:rPr>
        <w:t>динара</w:t>
      </w:r>
      <w:r w:rsidR="00864BAB" w:rsidRPr="00DA0426">
        <w:rPr>
          <w:lang w:val="sr-Cyrl-RS"/>
        </w:rPr>
        <w:t xml:space="preserve"> преусмере на </w:t>
      </w:r>
      <w:r w:rsidR="009B4C1C">
        <w:rPr>
          <w:lang w:val="sr-Cyrl-RS"/>
        </w:rPr>
        <w:t xml:space="preserve"> авансне уплате сајмова који ће се реализовати у 2020. години.</w:t>
      </w:r>
      <w:r w:rsidR="00E56DF7">
        <w:rPr>
          <w:lang w:val="en-GB"/>
        </w:rPr>
        <w:t xml:space="preserve"> </w:t>
      </w:r>
      <w:r w:rsidR="00E56DF7">
        <w:rPr>
          <w:lang w:val="sr-Cyrl-RS"/>
        </w:rPr>
        <w:t xml:space="preserve">План је да се у 2020. години у циљу промоције Српске привреде у иностранству реализује </w:t>
      </w:r>
      <w:r w:rsidR="00E56DF7">
        <w:rPr>
          <w:lang w:val="sr-Cyrl-RS"/>
        </w:rPr>
        <w:lastRenderedPageBreak/>
        <w:t xml:space="preserve">укупно 18 сајмова. Потребно је да Агенција у 2019. години обезбеди средства којим ће се финансирати закуп сајамског простора за свих 18 сајмова који ће се реализовати у 2020. години. Предлог је да се овим Изменана и допунама Фиансијског плана за 2019. годину износ од 40.692.626,24 динара преусмери на Програм интернационализације  јер се у оквиру овог </w:t>
      </w:r>
      <w:r w:rsidR="00865F20">
        <w:rPr>
          <w:lang w:val="sr-Cyrl-RS"/>
        </w:rPr>
        <w:t>П</w:t>
      </w:r>
      <w:r w:rsidR="00E56DF7">
        <w:rPr>
          <w:lang w:val="sr-Cyrl-RS"/>
        </w:rPr>
        <w:t>рограма и реализују све активности везане за предстаљање Српских компанија на међународним сајмовима.</w:t>
      </w:r>
    </w:p>
    <w:p w:rsidR="00BF349C" w:rsidRPr="00DA0426" w:rsidRDefault="00865F20" w:rsidP="00DA0426">
      <w:pPr>
        <w:pStyle w:val="ListParagraph"/>
        <w:numPr>
          <w:ilvl w:val="0"/>
          <w:numId w:val="43"/>
        </w:numPr>
        <w:jc w:val="both"/>
        <w:rPr>
          <w:lang w:val="sr-Cyrl-RS"/>
        </w:rPr>
      </w:pPr>
      <w:r>
        <w:rPr>
          <w:lang w:val="sr-Cyrl-RS"/>
        </w:rPr>
        <w:t xml:space="preserve">Приходи из буџета у износу од 47.437.404,11 динара представљају авансне уплате из 2018. године за све сајмове који ће се реализовати у 2019. години. Имајући у виду да  укупно планирана средства за сајмове у  </w:t>
      </w:r>
      <w:r w:rsidR="00530961">
        <w:rPr>
          <w:lang w:val="en-GB"/>
        </w:rPr>
        <w:t xml:space="preserve">2019. </w:t>
      </w:r>
      <w:r w:rsidR="00530961">
        <w:rPr>
          <w:lang w:val="sr-Cyrl-RS"/>
        </w:rPr>
        <w:t xml:space="preserve">години износе </w:t>
      </w:r>
      <w:r w:rsidR="003039CF" w:rsidRPr="00DA0426">
        <w:rPr>
          <w:lang w:val="sr-Cyrl-RS"/>
        </w:rPr>
        <w:t xml:space="preserve"> </w:t>
      </w:r>
      <w:r w:rsidR="00530961">
        <w:rPr>
          <w:lang w:val="sr-Cyrl-RS"/>
        </w:rPr>
        <w:t>82.603.295,24 динара, износ од 32.984.108,87 динара</w:t>
      </w:r>
      <w:r w:rsidR="003C3B78">
        <w:rPr>
          <w:lang w:val="sr-Cyrl-RS"/>
        </w:rPr>
        <w:t xml:space="preserve"> (буџет РС 2019. година)</w:t>
      </w:r>
      <w:r w:rsidR="00530961">
        <w:rPr>
          <w:lang w:val="sr-Cyrl-RS"/>
        </w:rPr>
        <w:t xml:space="preserve"> реалоцира се </w:t>
      </w:r>
      <w:r w:rsidR="003C3B78">
        <w:rPr>
          <w:lang w:val="sr-Cyrl-RS"/>
        </w:rPr>
        <w:t xml:space="preserve">са трошкова сајмова </w:t>
      </w:r>
      <w:r w:rsidR="00530961">
        <w:rPr>
          <w:lang w:val="sr-Cyrl-RS"/>
        </w:rPr>
        <w:t>на обавезе за реализацију програма /пројеката у текућој години, односно на авансне упалте за обавезу реализације сајмова у 2020. години.</w:t>
      </w:r>
    </w:p>
    <w:p w:rsidR="00C719D8" w:rsidRDefault="003D3697" w:rsidP="00DA0426">
      <w:pPr>
        <w:pStyle w:val="ListParagraph"/>
        <w:numPr>
          <w:ilvl w:val="0"/>
          <w:numId w:val="44"/>
        </w:numPr>
        <w:jc w:val="both"/>
        <w:rPr>
          <w:lang w:val="sr-Cyrl-RS"/>
        </w:rPr>
      </w:pPr>
      <w:r w:rsidRPr="00DA0426">
        <w:rPr>
          <w:lang w:val="sr-Cyrl-RS"/>
        </w:rPr>
        <w:t xml:space="preserve">Због веће квадратуре сајамског простора од првобитно планиране, планира се и већи број учесника-компанија на сајмовима који за учешће на сајму Агенцији уплаћују уговорени износ партиципације. </w:t>
      </w:r>
      <w:r w:rsidR="00597EA6" w:rsidRPr="00DA0426">
        <w:rPr>
          <w:lang w:val="sr-Cyrl-RS"/>
        </w:rPr>
        <w:t>Већи број компанија које ће учествовати на сајмовима иницирао је повећање  прихода</w:t>
      </w:r>
      <w:r w:rsidR="005173F5">
        <w:rPr>
          <w:lang w:val="sr-Cyrl-RS"/>
        </w:rPr>
        <w:t xml:space="preserve"> од пружања услуга</w:t>
      </w:r>
      <w:r w:rsidR="00597EA6" w:rsidRPr="00DA0426">
        <w:rPr>
          <w:lang w:val="sr-Cyrl-RS"/>
        </w:rPr>
        <w:t xml:space="preserve"> па се овим Изменама и допунама Финансијског</w:t>
      </w:r>
      <w:r w:rsidR="005173F5">
        <w:rPr>
          <w:lang w:val="sr-Cyrl-RS"/>
        </w:rPr>
        <w:t xml:space="preserve"> плана за 2019. годину </w:t>
      </w:r>
      <w:r w:rsidR="00597EA6" w:rsidRPr="00DA0426">
        <w:rPr>
          <w:lang w:val="sr-Cyrl-RS"/>
        </w:rPr>
        <w:t xml:space="preserve"> приходи </w:t>
      </w:r>
      <w:r w:rsidR="005173F5">
        <w:rPr>
          <w:lang w:val="sr-Cyrl-RS"/>
        </w:rPr>
        <w:t>од пружања услуга планирај</w:t>
      </w:r>
      <w:r w:rsidR="00597EA6" w:rsidRPr="00DA0426">
        <w:rPr>
          <w:lang w:val="sr-Cyrl-RS"/>
        </w:rPr>
        <w:t>у у износу од 8.150.000,00 динара уместо првобитних 3.</w:t>
      </w:r>
      <w:r w:rsidR="006D153D">
        <w:rPr>
          <w:lang w:val="en-GB"/>
        </w:rPr>
        <w:t>15</w:t>
      </w:r>
      <w:r w:rsidR="00597EA6" w:rsidRPr="00DA0426">
        <w:rPr>
          <w:lang w:val="sr-Cyrl-RS"/>
        </w:rPr>
        <w:t>0.000,00 динара.</w:t>
      </w:r>
    </w:p>
    <w:p w:rsidR="001A0705" w:rsidRDefault="001A0705" w:rsidP="00DA0426">
      <w:pPr>
        <w:pStyle w:val="ListParagraph"/>
        <w:numPr>
          <w:ilvl w:val="0"/>
          <w:numId w:val="44"/>
        </w:numPr>
        <w:jc w:val="both"/>
        <w:rPr>
          <w:lang w:val="sr-Cyrl-RS"/>
        </w:rPr>
      </w:pPr>
      <w:r w:rsidRPr="00056C06">
        <w:rPr>
          <w:lang w:val="sr-Cyrl-RS"/>
        </w:rPr>
        <w:t>Агенција је првобитно планирала набавку аутомобила</w:t>
      </w:r>
      <w:r w:rsidR="00724FF2" w:rsidRPr="00056C06">
        <w:rPr>
          <w:lang w:val="sr-Cyrl-RS"/>
        </w:rPr>
        <w:t xml:space="preserve"> али са постојећим бројем аутомобила</w:t>
      </w:r>
      <w:r w:rsidRPr="00056C06">
        <w:rPr>
          <w:lang w:val="sr-Cyrl-RS"/>
        </w:rPr>
        <w:t xml:space="preserve"> и ангажовањем лимо сервиса нема потребе за набавку још једног аутомобила. Уштеде са ове позиције  као и са осталих позиција расхода (трошкови закупнина</w:t>
      </w:r>
      <w:r w:rsidR="000D167D" w:rsidRPr="00056C06">
        <w:rPr>
          <w:lang w:val="sr-Cyrl-RS"/>
        </w:rPr>
        <w:t>, осталих услуга, казне и пенали) иск</w:t>
      </w:r>
      <w:r w:rsidR="00056C06">
        <w:rPr>
          <w:lang w:val="sr-Cyrl-RS"/>
        </w:rPr>
        <w:t>ористиће се за анализу тржишта радне снаге, кретања бруто зарада запослених, стручне спреме и квалификација како би се направио упоредни преглед са тржиштем радне снаге земаља у региону.</w:t>
      </w:r>
    </w:p>
    <w:p w:rsidR="003C3B78" w:rsidRDefault="003C3B78" w:rsidP="003C3B78">
      <w:pPr>
        <w:pStyle w:val="ListParagraph"/>
        <w:jc w:val="both"/>
        <w:rPr>
          <w:lang w:val="sr-Cyrl-RS"/>
        </w:rPr>
      </w:pPr>
    </w:p>
    <w:p w:rsidR="003C3B78" w:rsidRPr="00056C06" w:rsidRDefault="003C3B78" w:rsidP="003C3B78">
      <w:pPr>
        <w:pStyle w:val="ListParagraph"/>
        <w:jc w:val="both"/>
        <w:rPr>
          <w:lang w:val="sr-Cyrl-RS"/>
        </w:rPr>
      </w:pPr>
    </w:p>
    <w:p w:rsidR="00DA0426" w:rsidRDefault="00DA0426" w:rsidP="00DA0426">
      <w:pPr>
        <w:pStyle w:val="ListParagraph"/>
        <w:numPr>
          <w:ilvl w:val="0"/>
          <w:numId w:val="40"/>
        </w:numPr>
        <w:rPr>
          <w:lang w:val="sr-Cyrl-RS"/>
        </w:rPr>
      </w:pPr>
      <w:r w:rsidRPr="00824CF7">
        <w:rPr>
          <w:lang w:val="sr-Cyrl-RS"/>
        </w:rPr>
        <w:t xml:space="preserve">Укупно планирани  </w:t>
      </w:r>
      <w:r>
        <w:rPr>
          <w:lang w:val="sr-Cyrl-RS"/>
        </w:rPr>
        <w:t>приход и обавезе</w:t>
      </w:r>
      <w:r w:rsidRPr="00824CF7">
        <w:rPr>
          <w:lang w:val="sr-Cyrl-RS"/>
        </w:rPr>
        <w:t xml:space="preserve"> Агенције за 201</w:t>
      </w:r>
      <w:r>
        <w:rPr>
          <w:lang w:val="sr-Cyrl-RS"/>
        </w:rPr>
        <w:t>9</w:t>
      </w:r>
      <w:r w:rsidRPr="00824CF7">
        <w:rPr>
          <w:lang w:val="sr-Cyrl-RS"/>
        </w:rPr>
        <w:t>. годину чине следеће ставке:</w:t>
      </w:r>
    </w:p>
    <w:tbl>
      <w:tblPr>
        <w:tblW w:w="10408" w:type="dxa"/>
        <w:tblInd w:w="-741" w:type="dxa"/>
        <w:tblLook w:val="04A0" w:firstRow="1" w:lastRow="0" w:firstColumn="1" w:lastColumn="0" w:noHBand="0" w:noVBand="1"/>
      </w:tblPr>
      <w:tblGrid>
        <w:gridCol w:w="920"/>
        <w:gridCol w:w="2800"/>
        <w:gridCol w:w="1756"/>
        <w:gridCol w:w="1756"/>
        <w:gridCol w:w="1420"/>
        <w:gridCol w:w="1756"/>
      </w:tblGrid>
      <w:tr w:rsidR="00597EA6" w:rsidTr="000D167D">
        <w:trPr>
          <w:trHeight w:val="2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97EA6" w:rsidRPr="00597EA6" w:rsidRDefault="00597EA6">
            <w:pPr>
              <w:rPr>
                <w:sz w:val="22"/>
                <w:szCs w:val="22"/>
              </w:rPr>
            </w:pPr>
            <w:r w:rsidRPr="00597EA6">
              <w:rPr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97EA6" w:rsidRPr="00597EA6" w:rsidRDefault="00597EA6">
            <w:pPr>
              <w:rPr>
                <w:b/>
                <w:bCs/>
                <w:sz w:val="22"/>
                <w:szCs w:val="22"/>
              </w:rPr>
            </w:pPr>
            <w:r w:rsidRPr="00597EA6">
              <w:rPr>
                <w:b/>
                <w:bCs/>
                <w:sz w:val="22"/>
                <w:szCs w:val="22"/>
              </w:rPr>
              <w:t>ПРИХОДИ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97EA6" w:rsidRPr="00597EA6" w:rsidRDefault="00597EA6">
            <w:pPr>
              <w:rPr>
                <w:sz w:val="22"/>
                <w:szCs w:val="22"/>
              </w:rPr>
            </w:pPr>
            <w:r w:rsidRPr="00597EA6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97EA6" w:rsidRPr="00597EA6" w:rsidRDefault="00597EA6">
            <w:pPr>
              <w:rPr>
                <w:sz w:val="22"/>
                <w:szCs w:val="22"/>
              </w:rPr>
            </w:pPr>
            <w:r w:rsidRPr="00597EA6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97EA6" w:rsidRPr="00597EA6" w:rsidRDefault="00597EA6">
            <w:pPr>
              <w:rPr>
                <w:sz w:val="22"/>
                <w:szCs w:val="22"/>
              </w:rPr>
            </w:pPr>
            <w:r w:rsidRPr="00597EA6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97EA6" w:rsidRPr="00597EA6" w:rsidRDefault="00597EA6">
            <w:pPr>
              <w:rPr>
                <w:sz w:val="22"/>
                <w:szCs w:val="22"/>
              </w:rPr>
            </w:pPr>
            <w:r w:rsidRPr="00597EA6">
              <w:rPr>
                <w:sz w:val="22"/>
                <w:szCs w:val="22"/>
              </w:rPr>
              <w:t> </w:t>
            </w:r>
          </w:p>
        </w:tc>
      </w:tr>
      <w:tr w:rsidR="00597EA6" w:rsidTr="000D167D">
        <w:trPr>
          <w:trHeight w:val="9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EA6" w:rsidRPr="00597EA6" w:rsidRDefault="00597EA6">
            <w:pPr>
              <w:jc w:val="center"/>
              <w:rPr>
                <w:b/>
                <w:bCs/>
                <w:sz w:val="22"/>
                <w:szCs w:val="22"/>
              </w:rPr>
            </w:pPr>
            <w:r w:rsidRPr="00597EA6">
              <w:rPr>
                <w:b/>
                <w:bCs/>
                <w:sz w:val="22"/>
                <w:szCs w:val="22"/>
              </w:rPr>
              <w:t xml:space="preserve">Група рачуна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EA6" w:rsidRPr="00597EA6" w:rsidRDefault="00597EA6">
            <w:pPr>
              <w:jc w:val="center"/>
              <w:rPr>
                <w:b/>
                <w:bCs/>
                <w:sz w:val="22"/>
                <w:szCs w:val="22"/>
              </w:rPr>
            </w:pPr>
            <w:r w:rsidRPr="00597EA6">
              <w:rPr>
                <w:b/>
                <w:bCs/>
                <w:sz w:val="22"/>
                <w:szCs w:val="22"/>
              </w:rPr>
              <w:t>Oпис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EA6" w:rsidRPr="00DA0426" w:rsidRDefault="00597EA6" w:rsidP="00DA0426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597EA6">
              <w:rPr>
                <w:b/>
                <w:bCs/>
                <w:sz w:val="22"/>
                <w:szCs w:val="22"/>
              </w:rPr>
              <w:t>План буџет 201</w:t>
            </w:r>
            <w:r w:rsidR="00DA0426">
              <w:rPr>
                <w:b/>
                <w:bCs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EA6" w:rsidRPr="00597EA6" w:rsidRDefault="00597EA6">
            <w:pPr>
              <w:jc w:val="center"/>
              <w:rPr>
                <w:b/>
                <w:bCs/>
                <w:sz w:val="22"/>
                <w:szCs w:val="22"/>
              </w:rPr>
            </w:pPr>
            <w:r w:rsidRPr="00597EA6">
              <w:rPr>
                <w:b/>
                <w:bCs/>
                <w:sz w:val="22"/>
                <w:szCs w:val="22"/>
              </w:rPr>
              <w:t>Измене и допуне 2019-буџет РС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EA6" w:rsidRPr="00597EA6" w:rsidRDefault="00597EA6">
            <w:pPr>
              <w:jc w:val="center"/>
              <w:rPr>
                <w:b/>
                <w:bCs/>
                <w:sz w:val="22"/>
                <w:szCs w:val="22"/>
              </w:rPr>
            </w:pPr>
            <w:r w:rsidRPr="00597EA6">
              <w:rPr>
                <w:b/>
                <w:bCs/>
                <w:sz w:val="22"/>
                <w:szCs w:val="22"/>
              </w:rPr>
              <w:t>Измене и допуне -сопствени приходи и донације 2019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EA6" w:rsidRPr="00597EA6" w:rsidRDefault="00DA0426" w:rsidP="00DA04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План у</w:t>
            </w:r>
            <w:r w:rsidR="00597EA6" w:rsidRPr="00597EA6">
              <w:rPr>
                <w:b/>
                <w:bCs/>
                <w:sz w:val="22"/>
                <w:szCs w:val="22"/>
              </w:rPr>
              <w:t>купна средства 2019</w:t>
            </w:r>
          </w:p>
        </w:tc>
      </w:tr>
      <w:tr w:rsidR="00E020A5" w:rsidTr="000D167D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020A5" w:rsidRPr="00597EA6" w:rsidRDefault="00E020A5" w:rsidP="00E020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7EA6">
              <w:rPr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020A5" w:rsidRPr="00597EA6" w:rsidRDefault="00E020A5" w:rsidP="00E020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97EA6">
              <w:rPr>
                <w:b/>
                <w:bCs/>
                <w:color w:val="000000"/>
                <w:sz w:val="22"/>
                <w:szCs w:val="22"/>
              </w:rPr>
              <w:t>ПРИХОДИ ОД ПРОДАЈЕ РОБЕ, ПРОИЗВОДА И УСЛУГА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020A5" w:rsidRPr="00E020A5" w:rsidRDefault="00E020A5" w:rsidP="00E020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20A5">
              <w:rPr>
                <w:b/>
                <w:bCs/>
                <w:color w:val="000000"/>
                <w:sz w:val="22"/>
                <w:szCs w:val="22"/>
              </w:rPr>
              <w:t>3.150.000,00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020A5" w:rsidRPr="00E020A5" w:rsidRDefault="00E020A5" w:rsidP="00E020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20A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020A5" w:rsidRPr="00E020A5" w:rsidRDefault="00E020A5" w:rsidP="00E020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20A5">
              <w:rPr>
                <w:b/>
                <w:bCs/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020A5" w:rsidRPr="00E020A5" w:rsidRDefault="00E020A5" w:rsidP="00E020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20A5">
              <w:rPr>
                <w:b/>
                <w:bCs/>
                <w:color w:val="000000"/>
                <w:sz w:val="22"/>
                <w:szCs w:val="22"/>
              </w:rPr>
              <w:t>8.150.000,00</w:t>
            </w:r>
          </w:p>
        </w:tc>
      </w:tr>
      <w:tr w:rsidR="00E020A5" w:rsidTr="000D167D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0A5" w:rsidRPr="00597EA6" w:rsidRDefault="00E020A5" w:rsidP="00E020A5">
            <w:pPr>
              <w:jc w:val="center"/>
              <w:rPr>
                <w:color w:val="000000"/>
                <w:sz w:val="22"/>
                <w:szCs w:val="22"/>
              </w:rPr>
            </w:pPr>
            <w:r w:rsidRPr="00597EA6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0A5" w:rsidRPr="00597EA6" w:rsidRDefault="00E020A5" w:rsidP="00E020A5">
            <w:pPr>
              <w:jc w:val="center"/>
              <w:rPr>
                <w:color w:val="000000"/>
                <w:sz w:val="22"/>
                <w:szCs w:val="22"/>
              </w:rPr>
            </w:pPr>
            <w:r w:rsidRPr="00597EA6">
              <w:rPr>
                <w:color w:val="000000"/>
                <w:sz w:val="22"/>
                <w:szCs w:val="22"/>
              </w:rPr>
              <w:t>Приходи од пружања услуга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0A5" w:rsidRPr="00E020A5" w:rsidRDefault="00E020A5" w:rsidP="00E020A5">
            <w:pPr>
              <w:jc w:val="right"/>
              <w:rPr>
                <w:color w:val="000000"/>
                <w:sz w:val="22"/>
                <w:szCs w:val="22"/>
              </w:rPr>
            </w:pPr>
            <w:r w:rsidRPr="00E020A5">
              <w:rPr>
                <w:color w:val="000000"/>
                <w:sz w:val="22"/>
                <w:szCs w:val="22"/>
              </w:rPr>
              <w:t>3.150.000,00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0A5" w:rsidRPr="00E020A5" w:rsidRDefault="00E020A5" w:rsidP="00E020A5">
            <w:pPr>
              <w:jc w:val="right"/>
              <w:rPr>
                <w:color w:val="000000"/>
                <w:sz w:val="22"/>
                <w:szCs w:val="22"/>
              </w:rPr>
            </w:pPr>
            <w:r w:rsidRPr="00E020A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0A5" w:rsidRPr="00E020A5" w:rsidRDefault="00E020A5" w:rsidP="00E020A5">
            <w:pPr>
              <w:jc w:val="right"/>
              <w:rPr>
                <w:color w:val="000000"/>
                <w:sz w:val="22"/>
                <w:szCs w:val="22"/>
              </w:rPr>
            </w:pPr>
            <w:r w:rsidRPr="00E020A5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0A5" w:rsidRPr="00E020A5" w:rsidRDefault="00E020A5" w:rsidP="00E020A5">
            <w:pPr>
              <w:jc w:val="right"/>
              <w:rPr>
                <w:sz w:val="22"/>
                <w:szCs w:val="22"/>
              </w:rPr>
            </w:pPr>
            <w:r w:rsidRPr="00E020A5">
              <w:rPr>
                <w:sz w:val="22"/>
                <w:szCs w:val="22"/>
              </w:rPr>
              <w:t>8.150.000,00</w:t>
            </w:r>
          </w:p>
        </w:tc>
      </w:tr>
      <w:tr w:rsidR="00E020A5" w:rsidTr="000D167D">
        <w:trPr>
          <w:trHeight w:val="7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020A5" w:rsidRPr="00597EA6" w:rsidRDefault="00E020A5" w:rsidP="00E020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7EA6">
              <w:rPr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020A5" w:rsidRPr="00597EA6" w:rsidRDefault="003C3B78" w:rsidP="00E020A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ПРИХОДИ ОД ПРЕМИЈА, ДОТАЦИЈА, СУБВЕНЦИЈА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020A5" w:rsidRPr="00E020A5" w:rsidRDefault="00E020A5" w:rsidP="00E020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20A5">
              <w:rPr>
                <w:b/>
                <w:bCs/>
                <w:color w:val="000000"/>
                <w:sz w:val="22"/>
                <w:szCs w:val="22"/>
              </w:rPr>
              <w:t>329.079.200,00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020A5" w:rsidRPr="00E020A5" w:rsidRDefault="00E020A5" w:rsidP="00E020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20A5">
              <w:rPr>
                <w:b/>
                <w:bCs/>
                <w:color w:val="000000"/>
                <w:sz w:val="22"/>
                <w:szCs w:val="22"/>
              </w:rPr>
              <w:t>16.263.295,24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020A5" w:rsidRPr="00E020A5" w:rsidRDefault="00E020A5" w:rsidP="00E020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20A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020A5" w:rsidRPr="00E020A5" w:rsidRDefault="00E020A5" w:rsidP="00E020A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20A5">
              <w:rPr>
                <w:b/>
                <w:bCs/>
                <w:color w:val="000000"/>
                <w:sz w:val="22"/>
                <w:szCs w:val="22"/>
              </w:rPr>
              <w:t>345.342.495,24</w:t>
            </w:r>
          </w:p>
        </w:tc>
      </w:tr>
      <w:tr w:rsidR="003C3B78" w:rsidTr="003C3B78">
        <w:trPr>
          <w:trHeight w:val="52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3C3B78" w:rsidRPr="00597EA6" w:rsidRDefault="003C3B78" w:rsidP="003C3B78">
            <w:pPr>
              <w:jc w:val="center"/>
              <w:rPr>
                <w:b/>
                <w:bCs/>
                <w:sz w:val="22"/>
                <w:szCs w:val="22"/>
              </w:rPr>
            </w:pPr>
            <w:r w:rsidRPr="00597EA6">
              <w:rPr>
                <w:b/>
                <w:bCs/>
                <w:sz w:val="22"/>
                <w:szCs w:val="22"/>
              </w:rPr>
              <w:lastRenderedPageBreak/>
              <w:t xml:space="preserve">Група рачуна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3C3B78" w:rsidRPr="00597EA6" w:rsidRDefault="003C3B78" w:rsidP="003C3B78">
            <w:pPr>
              <w:jc w:val="center"/>
              <w:rPr>
                <w:b/>
                <w:bCs/>
                <w:sz w:val="22"/>
                <w:szCs w:val="22"/>
              </w:rPr>
            </w:pPr>
            <w:r w:rsidRPr="00597EA6">
              <w:rPr>
                <w:b/>
                <w:bCs/>
                <w:sz w:val="22"/>
                <w:szCs w:val="22"/>
              </w:rPr>
              <w:t>Oпис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3C3B78" w:rsidRPr="00DA0426" w:rsidRDefault="003C3B78" w:rsidP="003C3B78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597EA6">
              <w:rPr>
                <w:b/>
                <w:bCs/>
                <w:sz w:val="22"/>
                <w:szCs w:val="22"/>
              </w:rPr>
              <w:t>План буџет 201</w:t>
            </w:r>
            <w:r>
              <w:rPr>
                <w:b/>
                <w:bCs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3C3B78" w:rsidRPr="00597EA6" w:rsidRDefault="003C3B78" w:rsidP="003C3B78">
            <w:pPr>
              <w:jc w:val="center"/>
              <w:rPr>
                <w:b/>
                <w:bCs/>
                <w:sz w:val="22"/>
                <w:szCs w:val="22"/>
              </w:rPr>
            </w:pPr>
            <w:r w:rsidRPr="00597EA6">
              <w:rPr>
                <w:b/>
                <w:bCs/>
                <w:sz w:val="22"/>
                <w:szCs w:val="22"/>
              </w:rPr>
              <w:t>Измене и допуне 2019-буџет РС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3C3B78" w:rsidRPr="00597EA6" w:rsidRDefault="003C3B78" w:rsidP="003C3B78">
            <w:pPr>
              <w:jc w:val="center"/>
              <w:rPr>
                <w:b/>
                <w:bCs/>
                <w:sz w:val="22"/>
                <w:szCs w:val="22"/>
              </w:rPr>
            </w:pPr>
            <w:r w:rsidRPr="00597EA6">
              <w:rPr>
                <w:b/>
                <w:bCs/>
                <w:sz w:val="22"/>
                <w:szCs w:val="22"/>
              </w:rPr>
              <w:t>Измене и допуне -сопствени приходи и донације 2019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3C3B78" w:rsidRPr="00597EA6" w:rsidRDefault="003C3B78" w:rsidP="003C3B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План у</w:t>
            </w:r>
            <w:r w:rsidRPr="00597EA6">
              <w:rPr>
                <w:b/>
                <w:bCs/>
                <w:sz w:val="22"/>
                <w:szCs w:val="22"/>
              </w:rPr>
              <w:t>купна средства 2019</w:t>
            </w:r>
          </w:p>
        </w:tc>
      </w:tr>
      <w:tr w:rsidR="00E020A5" w:rsidTr="000D167D">
        <w:trPr>
          <w:trHeight w:val="52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E020A5" w:rsidRPr="00597EA6" w:rsidRDefault="00E020A5" w:rsidP="00E020A5">
            <w:pPr>
              <w:jc w:val="center"/>
              <w:rPr>
                <w:color w:val="000000"/>
                <w:sz w:val="22"/>
                <w:szCs w:val="22"/>
              </w:rPr>
            </w:pPr>
            <w:r w:rsidRPr="00597EA6"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020A5" w:rsidRPr="00597EA6" w:rsidRDefault="00E020A5" w:rsidP="00E020A5">
            <w:pPr>
              <w:rPr>
                <w:color w:val="000000"/>
                <w:sz w:val="22"/>
                <w:szCs w:val="22"/>
              </w:rPr>
            </w:pPr>
            <w:r w:rsidRPr="00597EA6">
              <w:rPr>
                <w:color w:val="000000"/>
                <w:sz w:val="22"/>
                <w:szCs w:val="22"/>
              </w:rPr>
              <w:t>Приходи по посебним прописима из  буџета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E020A5" w:rsidRPr="00E020A5" w:rsidRDefault="00E020A5" w:rsidP="00E020A5">
            <w:pPr>
              <w:jc w:val="right"/>
              <w:rPr>
                <w:color w:val="000000"/>
                <w:sz w:val="22"/>
                <w:szCs w:val="22"/>
              </w:rPr>
            </w:pPr>
            <w:r w:rsidRPr="00E020A5">
              <w:rPr>
                <w:color w:val="000000"/>
                <w:sz w:val="22"/>
                <w:szCs w:val="22"/>
              </w:rPr>
              <w:t>329.079.200,00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E020A5" w:rsidRPr="00E020A5" w:rsidRDefault="00E020A5" w:rsidP="00E020A5">
            <w:pPr>
              <w:jc w:val="right"/>
              <w:rPr>
                <w:color w:val="000000"/>
                <w:sz w:val="22"/>
                <w:szCs w:val="22"/>
              </w:rPr>
            </w:pPr>
            <w:r w:rsidRPr="00E020A5">
              <w:rPr>
                <w:color w:val="000000"/>
                <w:sz w:val="22"/>
                <w:szCs w:val="22"/>
              </w:rPr>
              <w:t>16.263.295,24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E020A5" w:rsidRPr="00E020A5" w:rsidRDefault="00E020A5" w:rsidP="00E020A5">
            <w:pPr>
              <w:jc w:val="right"/>
              <w:rPr>
                <w:color w:val="000000"/>
                <w:sz w:val="22"/>
                <w:szCs w:val="22"/>
              </w:rPr>
            </w:pPr>
            <w:r w:rsidRPr="00E020A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E020A5" w:rsidRPr="00E020A5" w:rsidRDefault="00E020A5" w:rsidP="00E020A5">
            <w:pPr>
              <w:jc w:val="right"/>
              <w:rPr>
                <w:color w:val="000000"/>
                <w:sz w:val="22"/>
                <w:szCs w:val="22"/>
              </w:rPr>
            </w:pPr>
            <w:r w:rsidRPr="00E020A5">
              <w:rPr>
                <w:color w:val="000000"/>
                <w:sz w:val="22"/>
                <w:szCs w:val="22"/>
              </w:rPr>
              <w:t>345.342.495,24</w:t>
            </w:r>
          </w:p>
        </w:tc>
      </w:tr>
      <w:tr w:rsidR="00E020A5" w:rsidTr="000D167D">
        <w:trPr>
          <w:trHeight w:val="6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0A5" w:rsidRPr="00597EA6" w:rsidRDefault="00E020A5" w:rsidP="00E020A5">
            <w:pPr>
              <w:jc w:val="center"/>
              <w:rPr>
                <w:color w:val="000000"/>
                <w:sz w:val="22"/>
                <w:szCs w:val="22"/>
              </w:rPr>
            </w:pPr>
            <w:r w:rsidRPr="00597EA6"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0A5" w:rsidRPr="00597EA6" w:rsidRDefault="00E020A5" w:rsidP="00E020A5">
            <w:pPr>
              <w:rPr>
                <w:color w:val="000000"/>
                <w:sz w:val="22"/>
                <w:szCs w:val="22"/>
              </w:rPr>
            </w:pPr>
            <w:r w:rsidRPr="00597EA6">
              <w:rPr>
                <w:color w:val="000000"/>
                <w:sz w:val="22"/>
                <w:szCs w:val="22"/>
              </w:rPr>
              <w:t>Приходи из буџета 2019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0A5" w:rsidRPr="00E020A5" w:rsidRDefault="00E020A5" w:rsidP="00E020A5">
            <w:pPr>
              <w:jc w:val="right"/>
              <w:rPr>
                <w:color w:val="000000"/>
                <w:sz w:val="22"/>
                <w:szCs w:val="22"/>
              </w:rPr>
            </w:pPr>
            <w:r w:rsidRPr="00E020A5">
              <w:rPr>
                <w:color w:val="000000"/>
                <w:sz w:val="22"/>
                <w:szCs w:val="22"/>
              </w:rPr>
              <w:t>329.079.200,00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0A5" w:rsidRPr="00E020A5" w:rsidRDefault="00E020A5" w:rsidP="00E020A5">
            <w:pPr>
              <w:jc w:val="right"/>
              <w:rPr>
                <w:color w:val="000000"/>
                <w:sz w:val="22"/>
                <w:szCs w:val="22"/>
              </w:rPr>
            </w:pPr>
            <w:r w:rsidRPr="00E020A5">
              <w:rPr>
                <w:color w:val="000000"/>
                <w:sz w:val="22"/>
                <w:szCs w:val="22"/>
              </w:rPr>
              <w:t>-31.174.108,87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0A5" w:rsidRPr="00E020A5" w:rsidRDefault="00E020A5" w:rsidP="00E020A5">
            <w:pPr>
              <w:jc w:val="right"/>
              <w:rPr>
                <w:color w:val="000000"/>
                <w:sz w:val="22"/>
                <w:szCs w:val="22"/>
              </w:rPr>
            </w:pPr>
            <w:r w:rsidRPr="00E020A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0A5" w:rsidRPr="00E020A5" w:rsidRDefault="00E020A5" w:rsidP="00E020A5">
            <w:pPr>
              <w:jc w:val="right"/>
              <w:rPr>
                <w:sz w:val="22"/>
                <w:szCs w:val="22"/>
              </w:rPr>
            </w:pPr>
            <w:r w:rsidRPr="00E020A5">
              <w:rPr>
                <w:sz w:val="22"/>
                <w:szCs w:val="22"/>
              </w:rPr>
              <w:t>297.905.091,13</w:t>
            </w:r>
          </w:p>
        </w:tc>
      </w:tr>
      <w:tr w:rsidR="00E020A5" w:rsidTr="000D167D">
        <w:trPr>
          <w:trHeight w:val="6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0A5" w:rsidRPr="00597EA6" w:rsidRDefault="00E020A5" w:rsidP="00E020A5">
            <w:pPr>
              <w:jc w:val="center"/>
              <w:rPr>
                <w:color w:val="000000"/>
                <w:sz w:val="22"/>
                <w:szCs w:val="22"/>
              </w:rPr>
            </w:pPr>
            <w:r w:rsidRPr="00597EA6"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0A5" w:rsidRPr="00597EA6" w:rsidRDefault="00E020A5" w:rsidP="00E020A5">
            <w:pPr>
              <w:rPr>
                <w:color w:val="000000"/>
                <w:sz w:val="22"/>
                <w:szCs w:val="22"/>
              </w:rPr>
            </w:pPr>
            <w:r w:rsidRPr="00597EA6">
              <w:rPr>
                <w:color w:val="000000"/>
                <w:sz w:val="22"/>
                <w:szCs w:val="22"/>
              </w:rPr>
              <w:t>Приходи из буџета 2018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0A5" w:rsidRPr="00E020A5" w:rsidRDefault="00E020A5" w:rsidP="00E020A5">
            <w:pPr>
              <w:jc w:val="right"/>
              <w:rPr>
                <w:color w:val="000000"/>
                <w:sz w:val="22"/>
                <w:szCs w:val="22"/>
              </w:rPr>
            </w:pPr>
            <w:r w:rsidRPr="00E020A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0A5" w:rsidRPr="00E020A5" w:rsidRDefault="00E020A5" w:rsidP="00E020A5">
            <w:pPr>
              <w:jc w:val="right"/>
              <w:rPr>
                <w:color w:val="000000"/>
                <w:sz w:val="22"/>
                <w:szCs w:val="22"/>
              </w:rPr>
            </w:pPr>
            <w:r w:rsidRPr="00E020A5">
              <w:rPr>
                <w:color w:val="000000"/>
                <w:sz w:val="22"/>
                <w:szCs w:val="22"/>
              </w:rPr>
              <w:t>47.437.404,11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0A5" w:rsidRPr="00E020A5" w:rsidRDefault="00E020A5" w:rsidP="00E020A5">
            <w:pPr>
              <w:jc w:val="right"/>
              <w:rPr>
                <w:color w:val="000000"/>
                <w:sz w:val="22"/>
                <w:szCs w:val="22"/>
              </w:rPr>
            </w:pPr>
            <w:r w:rsidRPr="00E020A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0A5" w:rsidRPr="00E020A5" w:rsidRDefault="00E020A5" w:rsidP="00E020A5">
            <w:pPr>
              <w:jc w:val="right"/>
              <w:rPr>
                <w:sz w:val="22"/>
                <w:szCs w:val="22"/>
              </w:rPr>
            </w:pPr>
            <w:r w:rsidRPr="00E020A5">
              <w:rPr>
                <w:sz w:val="22"/>
                <w:szCs w:val="22"/>
              </w:rPr>
              <w:t>47.437.404,11</w:t>
            </w:r>
          </w:p>
        </w:tc>
      </w:tr>
      <w:tr w:rsidR="00E020A5" w:rsidTr="000D167D">
        <w:trPr>
          <w:trHeight w:val="8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020A5" w:rsidRPr="00597EA6" w:rsidRDefault="00E020A5" w:rsidP="00E020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7EA6">
              <w:rPr>
                <w:b/>
                <w:bCs/>
                <w:color w:val="000000"/>
                <w:sz w:val="22"/>
                <w:szCs w:val="22"/>
              </w:rPr>
              <w:t>641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020A5" w:rsidRPr="00597EA6" w:rsidRDefault="00E020A5" w:rsidP="00E020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97EA6">
              <w:rPr>
                <w:b/>
                <w:bCs/>
                <w:color w:val="000000"/>
                <w:sz w:val="22"/>
                <w:szCs w:val="22"/>
              </w:rPr>
              <w:t>ПРИХОДИ ОД ПРЕМИЈА, СУБВЕНЦИЈА, ДОТАЦИЈА, ДОНАЦИЈА И СЛ.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020A5" w:rsidRPr="00E020A5" w:rsidRDefault="00E020A5" w:rsidP="00E020A5">
            <w:pPr>
              <w:jc w:val="right"/>
              <w:rPr>
                <w:b/>
                <w:bCs/>
                <w:sz w:val="22"/>
                <w:szCs w:val="22"/>
              </w:rPr>
            </w:pPr>
            <w:r w:rsidRPr="00E020A5">
              <w:rPr>
                <w:b/>
                <w:bCs/>
                <w:sz w:val="22"/>
                <w:szCs w:val="22"/>
              </w:rPr>
              <w:t>31.104.843,00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020A5" w:rsidRPr="00E020A5" w:rsidRDefault="00E020A5" w:rsidP="00E020A5">
            <w:pPr>
              <w:jc w:val="right"/>
              <w:rPr>
                <w:b/>
                <w:bCs/>
                <w:sz w:val="22"/>
                <w:szCs w:val="22"/>
              </w:rPr>
            </w:pPr>
            <w:r w:rsidRPr="00E020A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020A5" w:rsidRPr="00E020A5" w:rsidRDefault="00E020A5" w:rsidP="00E020A5">
            <w:pPr>
              <w:rPr>
                <w:b/>
                <w:bCs/>
                <w:sz w:val="22"/>
                <w:szCs w:val="22"/>
              </w:rPr>
            </w:pPr>
            <w:r w:rsidRPr="00E020A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020A5" w:rsidRPr="00E020A5" w:rsidRDefault="00E020A5" w:rsidP="00E020A5">
            <w:pPr>
              <w:jc w:val="right"/>
              <w:rPr>
                <w:b/>
                <w:bCs/>
                <w:sz w:val="22"/>
                <w:szCs w:val="22"/>
              </w:rPr>
            </w:pPr>
            <w:r w:rsidRPr="00E020A5">
              <w:rPr>
                <w:b/>
                <w:bCs/>
                <w:sz w:val="22"/>
                <w:szCs w:val="22"/>
              </w:rPr>
              <w:t>31.104.843,00</w:t>
            </w:r>
          </w:p>
        </w:tc>
      </w:tr>
      <w:tr w:rsidR="00E020A5" w:rsidTr="000D167D">
        <w:trPr>
          <w:trHeight w:val="43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0A5" w:rsidRPr="00597EA6" w:rsidRDefault="00E020A5" w:rsidP="00E020A5">
            <w:pPr>
              <w:jc w:val="center"/>
              <w:rPr>
                <w:sz w:val="22"/>
                <w:szCs w:val="22"/>
              </w:rPr>
            </w:pPr>
            <w:r w:rsidRPr="00597EA6">
              <w:rPr>
                <w:sz w:val="22"/>
                <w:szCs w:val="22"/>
              </w:rPr>
              <w:t>64100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0A5" w:rsidRPr="00597EA6" w:rsidRDefault="00E020A5" w:rsidP="00E020A5">
            <w:pPr>
              <w:rPr>
                <w:sz w:val="22"/>
                <w:szCs w:val="22"/>
              </w:rPr>
            </w:pPr>
            <w:r w:rsidRPr="00597EA6">
              <w:rPr>
                <w:sz w:val="22"/>
                <w:szCs w:val="22"/>
              </w:rPr>
              <w:t>Приходи  УСАИД-ПСД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0A5" w:rsidRPr="00E020A5" w:rsidRDefault="00E020A5" w:rsidP="00E020A5">
            <w:pPr>
              <w:jc w:val="right"/>
              <w:rPr>
                <w:sz w:val="22"/>
                <w:szCs w:val="22"/>
              </w:rPr>
            </w:pPr>
            <w:r w:rsidRPr="00E020A5">
              <w:rPr>
                <w:sz w:val="22"/>
                <w:szCs w:val="22"/>
              </w:rPr>
              <w:t>2.156.050,00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0A5" w:rsidRPr="00E020A5" w:rsidRDefault="00E020A5" w:rsidP="00E020A5">
            <w:pPr>
              <w:rPr>
                <w:sz w:val="22"/>
                <w:szCs w:val="22"/>
              </w:rPr>
            </w:pPr>
            <w:r w:rsidRPr="00E020A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0A5" w:rsidRPr="00E020A5" w:rsidRDefault="00E020A5" w:rsidP="00E020A5">
            <w:pPr>
              <w:rPr>
                <w:sz w:val="22"/>
                <w:szCs w:val="22"/>
              </w:rPr>
            </w:pPr>
            <w:r w:rsidRPr="00E020A5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0A5" w:rsidRPr="00E020A5" w:rsidRDefault="00E020A5" w:rsidP="00E020A5">
            <w:pPr>
              <w:jc w:val="right"/>
              <w:rPr>
                <w:sz w:val="22"/>
                <w:szCs w:val="22"/>
              </w:rPr>
            </w:pPr>
            <w:r w:rsidRPr="00E020A5">
              <w:rPr>
                <w:sz w:val="22"/>
                <w:szCs w:val="22"/>
              </w:rPr>
              <w:t>2.156.050,00</w:t>
            </w:r>
          </w:p>
        </w:tc>
      </w:tr>
      <w:tr w:rsidR="00E020A5" w:rsidTr="000D167D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0A5" w:rsidRPr="00597EA6" w:rsidRDefault="00E020A5" w:rsidP="00E020A5">
            <w:pPr>
              <w:jc w:val="center"/>
              <w:rPr>
                <w:sz w:val="22"/>
                <w:szCs w:val="22"/>
              </w:rPr>
            </w:pPr>
            <w:r w:rsidRPr="00597EA6">
              <w:rPr>
                <w:sz w:val="22"/>
                <w:szCs w:val="22"/>
              </w:rPr>
              <w:t>64101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0A5" w:rsidRPr="00597EA6" w:rsidRDefault="00E020A5" w:rsidP="00E020A5">
            <w:pPr>
              <w:rPr>
                <w:sz w:val="22"/>
                <w:szCs w:val="22"/>
              </w:rPr>
            </w:pPr>
            <w:r w:rsidRPr="00597EA6">
              <w:rPr>
                <w:sz w:val="22"/>
                <w:szCs w:val="22"/>
              </w:rPr>
              <w:t>Приходи ЕЕН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0A5" w:rsidRPr="00E020A5" w:rsidRDefault="00E020A5" w:rsidP="00E020A5">
            <w:pPr>
              <w:jc w:val="right"/>
              <w:rPr>
                <w:sz w:val="22"/>
                <w:szCs w:val="22"/>
              </w:rPr>
            </w:pPr>
            <w:r w:rsidRPr="00E020A5">
              <w:rPr>
                <w:sz w:val="22"/>
                <w:szCs w:val="22"/>
              </w:rPr>
              <w:t>6.200.000,00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0A5" w:rsidRPr="00E020A5" w:rsidRDefault="00E020A5" w:rsidP="00E020A5">
            <w:pPr>
              <w:rPr>
                <w:sz w:val="22"/>
                <w:szCs w:val="22"/>
              </w:rPr>
            </w:pPr>
            <w:r w:rsidRPr="00E020A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0A5" w:rsidRPr="00E020A5" w:rsidRDefault="00E020A5" w:rsidP="00E020A5">
            <w:pPr>
              <w:rPr>
                <w:sz w:val="22"/>
                <w:szCs w:val="22"/>
              </w:rPr>
            </w:pPr>
            <w:r w:rsidRPr="00E020A5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0A5" w:rsidRPr="00E020A5" w:rsidRDefault="00E020A5" w:rsidP="00E020A5">
            <w:pPr>
              <w:jc w:val="right"/>
              <w:rPr>
                <w:sz w:val="22"/>
                <w:szCs w:val="22"/>
              </w:rPr>
            </w:pPr>
            <w:r w:rsidRPr="00E020A5">
              <w:rPr>
                <w:sz w:val="22"/>
                <w:szCs w:val="22"/>
              </w:rPr>
              <w:t>6.200.000,00</w:t>
            </w:r>
          </w:p>
        </w:tc>
      </w:tr>
      <w:tr w:rsidR="00E020A5" w:rsidTr="000D167D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0A5" w:rsidRPr="00597EA6" w:rsidRDefault="00E020A5" w:rsidP="00E020A5">
            <w:pPr>
              <w:jc w:val="center"/>
              <w:rPr>
                <w:sz w:val="22"/>
                <w:szCs w:val="22"/>
              </w:rPr>
            </w:pPr>
            <w:r w:rsidRPr="00597EA6">
              <w:rPr>
                <w:sz w:val="22"/>
                <w:szCs w:val="22"/>
              </w:rPr>
              <w:t>64102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0A5" w:rsidRPr="00597EA6" w:rsidRDefault="00E020A5" w:rsidP="00E020A5">
            <w:pPr>
              <w:rPr>
                <w:sz w:val="22"/>
                <w:szCs w:val="22"/>
              </w:rPr>
            </w:pPr>
            <w:r w:rsidRPr="00597EA6">
              <w:rPr>
                <w:sz w:val="22"/>
                <w:szCs w:val="22"/>
              </w:rPr>
              <w:t>Дунав транснационални програм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0A5" w:rsidRPr="00E020A5" w:rsidRDefault="00E020A5" w:rsidP="00E020A5">
            <w:pPr>
              <w:jc w:val="right"/>
              <w:rPr>
                <w:sz w:val="22"/>
                <w:szCs w:val="22"/>
              </w:rPr>
            </w:pPr>
            <w:r w:rsidRPr="00E020A5">
              <w:rPr>
                <w:sz w:val="22"/>
                <w:szCs w:val="22"/>
              </w:rPr>
              <w:t>22.748.793,00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0A5" w:rsidRPr="00E020A5" w:rsidRDefault="00E020A5" w:rsidP="00E020A5">
            <w:pPr>
              <w:rPr>
                <w:sz w:val="22"/>
                <w:szCs w:val="22"/>
              </w:rPr>
            </w:pPr>
            <w:r w:rsidRPr="00E020A5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0A5" w:rsidRPr="00E020A5" w:rsidRDefault="00E020A5" w:rsidP="00E020A5">
            <w:pPr>
              <w:rPr>
                <w:sz w:val="22"/>
                <w:szCs w:val="22"/>
              </w:rPr>
            </w:pPr>
            <w:r w:rsidRPr="00E020A5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0A5" w:rsidRPr="00E020A5" w:rsidRDefault="00E020A5" w:rsidP="00E020A5">
            <w:pPr>
              <w:jc w:val="right"/>
              <w:rPr>
                <w:sz w:val="22"/>
                <w:szCs w:val="22"/>
              </w:rPr>
            </w:pPr>
            <w:r w:rsidRPr="00E020A5">
              <w:rPr>
                <w:sz w:val="22"/>
                <w:szCs w:val="22"/>
              </w:rPr>
              <w:t>22.748.793,00</w:t>
            </w:r>
          </w:p>
        </w:tc>
      </w:tr>
      <w:tr w:rsidR="00E020A5" w:rsidTr="000D167D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020A5" w:rsidRPr="00597EA6" w:rsidRDefault="00E020A5" w:rsidP="00E020A5">
            <w:pPr>
              <w:jc w:val="center"/>
              <w:rPr>
                <w:b/>
                <w:bCs/>
                <w:sz w:val="22"/>
                <w:szCs w:val="22"/>
              </w:rPr>
            </w:pPr>
            <w:r w:rsidRPr="00597EA6">
              <w:rPr>
                <w:b/>
                <w:bCs/>
                <w:sz w:val="22"/>
                <w:szCs w:val="22"/>
              </w:rPr>
              <w:t>659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020A5" w:rsidRPr="00597EA6" w:rsidRDefault="00E020A5" w:rsidP="00E020A5">
            <w:pPr>
              <w:rPr>
                <w:b/>
                <w:bCs/>
                <w:sz w:val="22"/>
                <w:szCs w:val="22"/>
              </w:rPr>
            </w:pPr>
            <w:r w:rsidRPr="00597EA6">
              <w:rPr>
                <w:b/>
                <w:bCs/>
                <w:sz w:val="22"/>
                <w:szCs w:val="22"/>
              </w:rPr>
              <w:t>Остали пословни приходи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020A5" w:rsidRPr="00E020A5" w:rsidRDefault="00E020A5" w:rsidP="00E020A5">
            <w:pPr>
              <w:jc w:val="right"/>
              <w:rPr>
                <w:b/>
                <w:bCs/>
                <w:sz w:val="22"/>
                <w:szCs w:val="22"/>
              </w:rPr>
            </w:pPr>
            <w:r w:rsidRPr="00E020A5">
              <w:rPr>
                <w:b/>
                <w:bCs/>
                <w:sz w:val="22"/>
                <w:szCs w:val="22"/>
              </w:rPr>
              <w:t>1.000.000,00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020A5" w:rsidRPr="00E020A5" w:rsidRDefault="00E020A5" w:rsidP="00E020A5">
            <w:pPr>
              <w:rPr>
                <w:b/>
                <w:bCs/>
                <w:sz w:val="22"/>
                <w:szCs w:val="22"/>
              </w:rPr>
            </w:pPr>
            <w:r w:rsidRPr="00E020A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020A5" w:rsidRPr="00E020A5" w:rsidRDefault="00E020A5" w:rsidP="00E020A5">
            <w:pPr>
              <w:rPr>
                <w:b/>
                <w:bCs/>
                <w:sz w:val="22"/>
                <w:szCs w:val="22"/>
              </w:rPr>
            </w:pPr>
            <w:r w:rsidRPr="00E020A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020A5" w:rsidRPr="00E020A5" w:rsidRDefault="00E020A5" w:rsidP="00E020A5">
            <w:pPr>
              <w:jc w:val="right"/>
              <w:rPr>
                <w:b/>
                <w:bCs/>
                <w:sz w:val="22"/>
                <w:szCs w:val="22"/>
              </w:rPr>
            </w:pPr>
            <w:r w:rsidRPr="00E020A5">
              <w:rPr>
                <w:b/>
                <w:bCs/>
                <w:sz w:val="22"/>
                <w:szCs w:val="22"/>
              </w:rPr>
              <w:t>1.000.000,00</w:t>
            </w:r>
          </w:p>
        </w:tc>
      </w:tr>
      <w:tr w:rsidR="00E020A5" w:rsidTr="000D167D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020A5" w:rsidRPr="00597EA6" w:rsidRDefault="00E020A5" w:rsidP="00E020A5">
            <w:pPr>
              <w:rPr>
                <w:b/>
                <w:bCs/>
                <w:sz w:val="22"/>
                <w:szCs w:val="22"/>
              </w:rPr>
            </w:pPr>
            <w:r w:rsidRPr="00597EA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020A5" w:rsidRPr="00597EA6" w:rsidRDefault="00E020A5" w:rsidP="00E020A5">
            <w:pPr>
              <w:rPr>
                <w:b/>
                <w:bCs/>
                <w:sz w:val="22"/>
                <w:szCs w:val="22"/>
              </w:rPr>
            </w:pPr>
            <w:r w:rsidRPr="00597EA6">
              <w:rPr>
                <w:b/>
                <w:bCs/>
                <w:sz w:val="22"/>
                <w:szCs w:val="22"/>
              </w:rPr>
              <w:t>УКУПНО ПРИХОДИ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020A5" w:rsidRPr="00E020A5" w:rsidRDefault="00E020A5" w:rsidP="00E020A5">
            <w:pPr>
              <w:jc w:val="right"/>
              <w:rPr>
                <w:b/>
                <w:bCs/>
                <w:sz w:val="22"/>
                <w:szCs w:val="22"/>
              </w:rPr>
            </w:pPr>
            <w:r w:rsidRPr="00E020A5">
              <w:rPr>
                <w:b/>
                <w:bCs/>
                <w:sz w:val="22"/>
                <w:szCs w:val="22"/>
              </w:rPr>
              <w:t>364.334.043,00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020A5" w:rsidRPr="00E020A5" w:rsidRDefault="00E020A5" w:rsidP="00E020A5">
            <w:pPr>
              <w:jc w:val="right"/>
              <w:rPr>
                <w:b/>
                <w:bCs/>
                <w:sz w:val="22"/>
                <w:szCs w:val="22"/>
              </w:rPr>
            </w:pPr>
            <w:r w:rsidRPr="00E020A5">
              <w:rPr>
                <w:b/>
                <w:bCs/>
                <w:sz w:val="22"/>
                <w:szCs w:val="22"/>
              </w:rPr>
              <w:t>16.263.295,24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020A5" w:rsidRPr="00E020A5" w:rsidRDefault="00E020A5" w:rsidP="00E020A5">
            <w:pPr>
              <w:jc w:val="right"/>
              <w:rPr>
                <w:b/>
                <w:bCs/>
                <w:sz w:val="22"/>
                <w:szCs w:val="22"/>
              </w:rPr>
            </w:pPr>
            <w:r w:rsidRPr="00E020A5">
              <w:rPr>
                <w:b/>
                <w:bCs/>
                <w:sz w:val="22"/>
                <w:szCs w:val="22"/>
              </w:rPr>
              <w:t>5.000.000,00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020A5" w:rsidRPr="00E020A5" w:rsidRDefault="00E020A5" w:rsidP="00E020A5">
            <w:pPr>
              <w:jc w:val="right"/>
              <w:rPr>
                <w:b/>
                <w:bCs/>
                <w:sz w:val="22"/>
                <w:szCs w:val="22"/>
              </w:rPr>
            </w:pPr>
            <w:r w:rsidRPr="00E020A5">
              <w:rPr>
                <w:b/>
                <w:bCs/>
                <w:sz w:val="22"/>
                <w:szCs w:val="22"/>
              </w:rPr>
              <w:t>385.597.338,24</w:t>
            </w:r>
          </w:p>
        </w:tc>
      </w:tr>
      <w:tr w:rsidR="00620952" w:rsidTr="000D167D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952" w:rsidRPr="00DB6945" w:rsidRDefault="00620952" w:rsidP="00620952">
            <w:pPr>
              <w:rPr>
                <w:b/>
                <w:bCs/>
                <w:sz w:val="22"/>
                <w:szCs w:val="22"/>
              </w:rPr>
            </w:pPr>
            <w:r w:rsidRPr="00DB6945">
              <w:rPr>
                <w:b/>
                <w:bCs/>
                <w:sz w:val="22"/>
                <w:szCs w:val="22"/>
              </w:rPr>
              <w:t>449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952" w:rsidRPr="00DB6945" w:rsidRDefault="00620952" w:rsidP="00620952">
            <w:pPr>
              <w:rPr>
                <w:b/>
                <w:bCs/>
                <w:sz w:val="22"/>
                <w:szCs w:val="22"/>
              </w:rPr>
            </w:pPr>
            <w:r w:rsidRPr="00DB6945">
              <w:rPr>
                <w:b/>
                <w:bCs/>
                <w:sz w:val="22"/>
                <w:szCs w:val="22"/>
              </w:rPr>
              <w:t>ОБАВЕЗЕ ИЗ СПЕЦИФИЧНИХ ПОСЛОВА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952" w:rsidRPr="00620952" w:rsidRDefault="00620952" w:rsidP="00620952">
            <w:pPr>
              <w:jc w:val="right"/>
              <w:rPr>
                <w:b/>
                <w:bCs/>
                <w:sz w:val="22"/>
                <w:szCs w:val="22"/>
              </w:rPr>
            </w:pPr>
            <w:r w:rsidRPr="00620952">
              <w:rPr>
                <w:b/>
                <w:bCs/>
                <w:sz w:val="22"/>
                <w:szCs w:val="22"/>
              </w:rPr>
              <w:t>2.601.346.397,43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952" w:rsidRPr="00620952" w:rsidRDefault="00620952" w:rsidP="00620952">
            <w:pPr>
              <w:jc w:val="right"/>
              <w:rPr>
                <w:b/>
                <w:bCs/>
                <w:sz w:val="22"/>
                <w:szCs w:val="22"/>
              </w:rPr>
            </w:pPr>
            <w:r w:rsidRPr="00620952">
              <w:rPr>
                <w:b/>
                <w:bCs/>
                <w:sz w:val="22"/>
                <w:szCs w:val="22"/>
              </w:rPr>
              <w:t>954.979.236,26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952" w:rsidRPr="00620952" w:rsidRDefault="00620952" w:rsidP="00620952">
            <w:pPr>
              <w:jc w:val="right"/>
              <w:rPr>
                <w:b/>
                <w:bCs/>
                <w:sz w:val="22"/>
                <w:szCs w:val="22"/>
              </w:rPr>
            </w:pPr>
            <w:r w:rsidRPr="0062095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952" w:rsidRPr="00620952" w:rsidRDefault="00620952" w:rsidP="00620952">
            <w:pPr>
              <w:jc w:val="right"/>
              <w:rPr>
                <w:b/>
                <w:bCs/>
                <w:sz w:val="22"/>
                <w:szCs w:val="22"/>
              </w:rPr>
            </w:pPr>
            <w:r w:rsidRPr="00620952">
              <w:rPr>
                <w:b/>
                <w:bCs/>
                <w:sz w:val="22"/>
                <w:szCs w:val="22"/>
              </w:rPr>
              <w:t>3.556.325.633,69</w:t>
            </w:r>
          </w:p>
        </w:tc>
      </w:tr>
      <w:tr w:rsidR="00620952" w:rsidTr="000D167D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952" w:rsidRPr="00DB6945" w:rsidRDefault="00620952" w:rsidP="00620952">
            <w:pPr>
              <w:rPr>
                <w:b/>
                <w:bCs/>
                <w:sz w:val="22"/>
                <w:szCs w:val="22"/>
              </w:rPr>
            </w:pPr>
            <w:r w:rsidRPr="00DB69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952" w:rsidRPr="00DB6945" w:rsidRDefault="00620952" w:rsidP="00620952">
            <w:pPr>
              <w:rPr>
                <w:b/>
                <w:bCs/>
                <w:sz w:val="22"/>
                <w:szCs w:val="22"/>
              </w:rPr>
            </w:pPr>
            <w:r w:rsidRPr="00DB6945">
              <w:rPr>
                <w:b/>
                <w:bCs/>
                <w:sz w:val="22"/>
                <w:szCs w:val="22"/>
              </w:rPr>
              <w:t>Обавезе према буџету РС за реализацију програма Агенције из текуће године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952" w:rsidRPr="00620952" w:rsidRDefault="00620952" w:rsidP="00620952">
            <w:pPr>
              <w:jc w:val="right"/>
              <w:rPr>
                <w:sz w:val="22"/>
                <w:szCs w:val="22"/>
              </w:rPr>
            </w:pPr>
            <w:r w:rsidRPr="00620952">
              <w:rPr>
                <w:sz w:val="22"/>
                <w:szCs w:val="22"/>
              </w:rPr>
              <w:t>455.840.800,00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952" w:rsidRPr="00620952" w:rsidRDefault="00620952" w:rsidP="00620952">
            <w:pPr>
              <w:jc w:val="right"/>
              <w:rPr>
                <w:sz w:val="22"/>
                <w:szCs w:val="22"/>
              </w:rPr>
            </w:pPr>
            <w:r w:rsidRPr="00620952">
              <w:rPr>
                <w:sz w:val="22"/>
                <w:szCs w:val="22"/>
              </w:rPr>
              <w:t>73.676.735,11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952" w:rsidRPr="00620952" w:rsidRDefault="00620952" w:rsidP="00620952">
            <w:pPr>
              <w:rPr>
                <w:sz w:val="22"/>
                <w:szCs w:val="22"/>
              </w:rPr>
            </w:pPr>
            <w:r w:rsidRPr="00620952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952" w:rsidRPr="00620952" w:rsidRDefault="00620952" w:rsidP="00620952">
            <w:pPr>
              <w:jc w:val="right"/>
              <w:rPr>
                <w:sz w:val="22"/>
                <w:szCs w:val="22"/>
              </w:rPr>
            </w:pPr>
            <w:r w:rsidRPr="00620952">
              <w:rPr>
                <w:sz w:val="22"/>
                <w:szCs w:val="22"/>
              </w:rPr>
              <w:t>529.517.535,11</w:t>
            </w:r>
          </w:p>
        </w:tc>
      </w:tr>
      <w:tr w:rsidR="00620952" w:rsidTr="000D167D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952" w:rsidRPr="00DB6945" w:rsidRDefault="00620952" w:rsidP="00620952">
            <w:pPr>
              <w:rPr>
                <w:b/>
                <w:bCs/>
                <w:sz w:val="22"/>
                <w:szCs w:val="22"/>
              </w:rPr>
            </w:pPr>
            <w:r w:rsidRPr="00DB69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952" w:rsidRPr="00DB6945" w:rsidRDefault="00620952" w:rsidP="00620952">
            <w:pPr>
              <w:rPr>
                <w:b/>
                <w:bCs/>
                <w:sz w:val="22"/>
                <w:szCs w:val="22"/>
              </w:rPr>
            </w:pPr>
            <w:r w:rsidRPr="00DB6945">
              <w:rPr>
                <w:b/>
                <w:bCs/>
                <w:sz w:val="22"/>
                <w:szCs w:val="22"/>
              </w:rPr>
              <w:t>Обавезе према буџету РС за реализацију програма Агенције из претходне године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952" w:rsidRPr="00620952" w:rsidRDefault="00620952" w:rsidP="00620952">
            <w:pPr>
              <w:jc w:val="right"/>
              <w:rPr>
                <w:sz w:val="22"/>
                <w:szCs w:val="22"/>
              </w:rPr>
            </w:pPr>
            <w:r w:rsidRPr="00620952">
              <w:rPr>
                <w:sz w:val="22"/>
                <w:szCs w:val="22"/>
              </w:rPr>
              <w:t>848.319.601,86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952" w:rsidRPr="00620952" w:rsidRDefault="00620952" w:rsidP="00620952">
            <w:pPr>
              <w:jc w:val="right"/>
              <w:rPr>
                <w:sz w:val="22"/>
                <w:szCs w:val="22"/>
              </w:rPr>
            </w:pPr>
            <w:r w:rsidRPr="00620952">
              <w:rPr>
                <w:sz w:val="22"/>
                <w:szCs w:val="22"/>
              </w:rPr>
              <w:t>-12.207.067,35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952" w:rsidRPr="00620952" w:rsidRDefault="00620952" w:rsidP="00620952">
            <w:pPr>
              <w:rPr>
                <w:sz w:val="22"/>
                <w:szCs w:val="22"/>
              </w:rPr>
            </w:pPr>
            <w:r w:rsidRPr="00620952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952" w:rsidRPr="00620952" w:rsidRDefault="00620952" w:rsidP="00620952">
            <w:pPr>
              <w:jc w:val="right"/>
              <w:rPr>
                <w:sz w:val="22"/>
                <w:szCs w:val="22"/>
              </w:rPr>
            </w:pPr>
            <w:r w:rsidRPr="00620952">
              <w:rPr>
                <w:sz w:val="22"/>
                <w:szCs w:val="22"/>
              </w:rPr>
              <w:t>836.112.534,51</w:t>
            </w:r>
          </w:p>
        </w:tc>
      </w:tr>
      <w:tr w:rsidR="00620952" w:rsidTr="000D167D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952" w:rsidRPr="00DB6945" w:rsidRDefault="00620952" w:rsidP="00620952">
            <w:pPr>
              <w:rPr>
                <w:b/>
                <w:bCs/>
                <w:sz w:val="22"/>
                <w:szCs w:val="22"/>
              </w:rPr>
            </w:pPr>
            <w:r w:rsidRPr="00DB69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952" w:rsidRPr="00DB6945" w:rsidRDefault="00620952" w:rsidP="00620952">
            <w:pPr>
              <w:rPr>
                <w:b/>
                <w:bCs/>
                <w:sz w:val="22"/>
                <w:szCs w:val="22"/>
              </w:rPr>
            </w:pPr>
            <w:r w:rsidRPr="00DB6945">
              <w:rPr>
                <w:b/>
                <w:bCs/>
                <w:sz w:val="22"/>
                <w:szCs w:val="22"/>
              </w:rPr>
              <w:t>Обавезе према буџету РС за реализацију уредби Министарства привреде из 2018. године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952" w:rsidRPr="00620952" w:rsidRDefault="00620952" w:rsidP="00620952">
            <w:pPr>
              <w:jc w:val="right"/>
              <w:rPr>
                <w:sz w:val="22"/>
                <w:szCs w:val="22"/>
              </w:rPr>
            </w:pPr>
            <w:r w:rsidRPr="00620952">
              <w:rPr>
                <w:sz w:val="22"/>
                <w:szCs w:val="22"/>
              </w:rPr>
              <w:t>275.185.995,57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952" w:rsidRPr="00620952" w:rsidRDefault="00620952" w:rsidP="00620952">
            <w:pPr>
              <w:jc w:val="right"/>
              <w:rPr>
                <w:sz w:val="22"/>
                <w:szCs w:val="22"/>
              </w:rPr>
            </w:pPr>
            <w:r w:rsidRPr="00620952">
              <w:rPr>
                <w:sz w:val="22"/>
                <w:szCs w:val="22"/>
              </w:rPr>
              <w:t>-201.821.316,67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952" w:rsidRPr="00620952" w:rsidRDefault="00620952" w:rsidP="00620952">
            <w:pPr>
              <w:rPr>
                <w:sz w:val="22"/>
                <w:szCs w:val="22"/>
              </w:rPr>
            </w:pPr>
            <w:r w:rsidRPr="00620952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20952" w:rsidRPr="00620952" w:rsidRDefault="00620952" w:rsidP="00620952">
            <w:pPr>
              <w:jc w:val="right"/>
              <w:rPr>
                <w:sz w:val="22"/>
                <w:szCs w:val="22"/>
              </w:rPr>
            </w:pPr>
            <w:r w:rsidRPr="00620952">
              <w:rPr>
                <w:sz w:val="22"/>
                <w:szCs w:val="22"/>
              </w:rPr>
              <w:t>73.364.678,90</w:t>
            </w:r>
          </w:p>
        </w:tc>
      </w:tr>
      <w:tr w:rsidR="00BA073F" w:rsidTr="00F878AB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073F" w:rsidRPr="00DB6945" w:rsidRDefault="00BA073F" w:rsidP="00BA073F">
            <w:pPr>
              <w:rPr>
                <w:b/>
                <w:bCs/>
                <w:sz w:val="22"/>
                <w:szCs w:val="22"/>
              </w:rPr>
            </w:pPr>
            <w:r w:rsidRPr="00DB69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073F" w:rsidRPr="00BA073F" w:rsidRDefault="00BA073F" w:rsidP="00BA0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073F">
              <w:rPr>
                <w:b/>
                <w:bCs/>
                <w:color w:val="000000"/>
                <w:sz w:val="22"/>
                <w:szCs w:val="22"/>
              </w:rPr>
              <w:t>Обавезе према буџету РС за реализацију уредби Министарства привреде из 2019. године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073F" w:rsidRPr="00620952" w:rsidRDefault="00BA073F" w:rsidP="00BA073F">
            <w:pPr>
              <w:jc w:val="right"/>
              <w:rPr>
                <w:sz w:val="22"/>
                <w:szCs w:val="22"/>
              </w:rPr>
            </w:pPr>
            <w:r w:rsidRPr="00620952">
              <w:rPr>
                <w:sz w:val="22"/>
                <w:szCs w:val="22"/>
              </w:rPr>
              <w:t>1.022.000.000,00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073F" w:rsidRPr="00620952" w:rsidRDefault="00BA073F" w:rsidP="00BA073F">
            <w:pPr>
              <w:jc w:val="right"/>
              <w:rPr>
                <w:sz w:val="22"/>
                <w:szCs w:val="22"/>
              </w:rPr>
            </w:pPr>
            <w:r w:rsidRPr="00620952">
              <w:rPr>
                <w:sz w:val="22"/>
                <w:szCs w:val="22"/>
              </w:rPr>
              <w:t>1.095.330.885,17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073F" w:rsidRPr="00620952" w:rsidRDefault="00BA073F" w:rsidP="00BA073F">
            <w:pPr>
              <w:rPr>
                <w:sz w:val="22"/>
                <w:szCs w:val="22"/>
              </w:rPr>
            </w:pPr>
            <w:r w:rsidRPr="00620952">
              <w:rPr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073F" w:rsidRPr="00620952" w:rsidRDefault="00BA073F" w:rsidP="00BA073F">
            <w:pPr>
              <w:jc w:val="right"/>
              <w:rPr>
                <w:sz w:val="22"/>
                <w:szCs w:val="22"/>
              </w:rPr>
            </w:pPr>
            <w:r w:rsidRPr="00620952">
              <w:rPr>
                <w:sz w:val="22"/>
                <w:szCs w:val="22"/>
              </w:rPr>
              <w:t>2.117.330.885,17</w:t>
            </w:r>
          </w:p>
        </w:tc>
      </w:tr>
      <w:tr w:rsidR="00620952" w:rsidTr="000D167D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620952" w:rsidRPr="00DB6945" w:rsidRDefault="00620952" w:rsidP="00620952">
            <w:pPr>
              <w:rPr>
                <w:b/>
                <w:bCs/>
                <w:sz w:val="22"/>
                <w:szCs w:val="22"/>
              </w:rPr>
            </w:pPr>
            <w:r w:rsidRPr="00DB69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620952" w:rsidRPr="00DB6945" w:rsidRDefault="00620952" w:rsidP="00620952">
            <w:pPr>
              <w:rPr>
                <w:b/>
                <w:bCs/>
                <w:sz w:val="22"/>
                <w:szCs w:val="22"/>
              </w:rPr>
            </w:pPr>
            <w:r w:rsidRPr="00DB6945">
              <w:rPr>
                <w:b/>
                <w:bCs/>
                <w:sz w:val="22"/>
                <w:szCs w:val="22"/>
              </w:rPr>
              <w:t>УКУПНО ПРИХОДИ И ОБАВЕЗЕ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620952" w:rsidRPr="00620952" w:rsidRDefault="00620952" w:rsidP="00620952">
            <w:pPr>
              <w:jc w:val="right"/>
              <w:rPr>
                <w:b/>
                <w:bCs/>
                <w:sz w:val="22"/>
                <w:szCs w:val="22"/>
              </w:rPr>
            </w:pPr>
            <w:r w:rsidRPr="00620952">
              <w:rPr>
                <w:b/>
                <w:bCs/>
                <w:sz w:val="22"/>
                <w:szCs w:val="22"/>
              </w:rPr>
              <w:t>2.965.680.440,43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620952" w:rsidRPr="00620952" w:rsidRDefault="00620952" w:rsidP="00620952">
            <w:pPr>
              <w:jc w:val="right"/>
              <w:rPr>
                <w:b/>
                <w:bCs/>
                <w:sz w:val="22"/>
                <w:szCs w:val="22"/>
              </w:rPr>
            </w:pPr>
            <w:r w:rsidRPr="00620952">
              <w:rPr>
                <w:b/>
                <w:bCs/>
                <w:sz w:val="22"/>
                <w:szCs w:val="22"/>
              </w:rPr>
              <w:t>971.242.531,50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620952" w:rsidRPr="00620952" w:rsidRDefault="00620952" w:rsidP="00620952">
            <w:pPr>
              <w:jc w:val="right"/>
              <w:rPr>
                <w:b/>
                <w:bCs/>
                <w:sz w:val="22"/>
                <w:szCs w:val="22"/>
              </w:rPr>
            </w:pPr>
            <w:r w:rsidRPr="00620952">
              <w:rPr>
                <w:b/>
                <w:bCs/>
                <w:sz w:val="22"/>
                <w:szCs w:val="22"/>
              </w:rPr>
              <w:t>5.000.000,00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620952" w:rsidRPr="00620952" w:rsidRDefault="00620952" w:rsidP="00620952">
            <w:pPr>
              <w:jc w:val="right"/>
              <w:rPr>
                <w:b/>
                <w:bCs/>
                <w:sz w:val="22"/>
                <w:szCs w:val="22"/>
              </w:rPr>
            </w:pPr>
            <w:r w:rsidRPr="00620952">
              <w:rPr>
                <w:b/>
                <w:bCs/>
                <w:sz w:val="22"/>
                <w:szCs w:val="22"/>
              </w:rPr>
              <w:t>3.941.922.971,93</w:t>
            </w:r>
          </w:p>
        </w:tc>
      </w:tr>
    </w:tbl>
    <w:p w:rsidR="00DA35C4" w:rsidRDefault="00DA35C4" w:rsidP="00DA35C4">
      <w:pPr>
        <w:jc w:val="both"/>
        <w:rPr>
          <w:b/>
          <w:lang w:val="sr-Cyrl-CS"/>
        </w:rPr>
      </w:pPr>
    </w:p>
    <w:p w:rsidR="005A4A15" w:rsidRPr="00D249C3" w:rsidRDefault="005A4A15" w:rsidP="00D249C3">
      <w:pPr>
        <w:jc w:val="both"/>
        <w:rPr>
          <w:b/>
          <w:lang w:val="sr-Cyrl-CS"/>
        </w:rPr>
      </w:pPr>
      <w:r w:rsidRPr="00D249C3">
        <w:rPr>
          <w:b/>
          <w:lang w:val="sr-Cyrl-CS"/>
        </w:rPr>
        <w:t>Аналитика обавеза по порограмима/пројектима</w:t>
      </w:r>
      <w:r w:rsidR="00DA35C4" w:rsidRPr="00D249C3">
        <w:rPr>
          <w:b/>
          <w:lang w:val="en-GB"/>
        </w:rPr>
        <w:t xml:space="preserve"> </w:t>
      </w:r>
      <w:r w:rsidR="00DA35C4" w:rsidRPr="00D249C3">
        <w:rPr>
          <w:b/>
          <w:lang w:val="sr-Cyrl-RS"/>
        </w:rPr>
        <w:t>за</w:t>
      </w:r>
      <w:r w:rsidRPr="00D249C3">
        <w:rPr>
          <w:b/>
          <w:lang w:val="sr-Cyrl-CS"/>
        </w:rPr>
        <w:t xml:space="preserve"> 2019. годин</w:t>
      </w:r>
      <w:r w:rsidR="00DA35C4" w:rsidRPr="00D249C3">
        <w:rPr>
          <w:b/>
          <w:lang w:val="sr-Cyrl-CS"/>
        </w:rPr>
        <w:t>у се не мења, остаје иста</w:t>
      </w:r>
      <w:r w:rsidRPr="00D249C3">
        <w:rPr>
          <w:b/>
          <w:lang w:val="sr-Cyrl-CS"/>
        </w:rPr>
        <w:t>:</w:t>
      </w:r>
    </w:p>
    <w:p w:rsidR="005A4A15" w:rsidRPr="001530A8" w:rsidRDefault="005A4A15" w:rsidP="005A4A15">
      <w:pPr>
        <w:jc w:val="both"/>
        <w:rPr>
          <w:lang w:val="sr-Cyrl-CS"/>
        </w:rPr>
      </w:pPr>
      <w:bookmarkStart w:id="0" w:name="_GoBack"/>
      <w:bookmarkEnd w:id="0"/>
    </w:p>
    <w:tbl>
      <w:tblPr>
        <w:tblW w:w="10409" w:type="dxa"/>
        <w:tblInd w:w="-714" w:type="dxa"/>
        <w:tblLook w:val="04A0" w:firstRow="1" w:lastRow="0" w:firstColumn="1" w:lastColumn="0" w:noHBand="0" w:noVBand="1"/>
      </w:tblPr>
      <w:tblGrid>
        <w:gridCol w:w="851"/>
        <w:gridCol w:w="4783"/>
        <w:gridCol w:w="1591"/>
        <w:gridCol w:w="1481"/>
        <w:gridCol w:w="1703"/>
      </w:tblGrid>
      <w:tr w:rsidR="00BD5288" w:rsidRPr="00DA35C4" w:rsidTr="003C3B7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D5288" w:rsidRPr="00BD5288" w:rsidRDefault="00BD5288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BD5288">
              <w:rPr>
                <w:b/>
                <w:color w:val="000000"/>
                <w:sz w:val="22"/>
                <w:szCs w:val="22"/>
                <w:lang w:val="sr-Cyrl-RS"/>
              </w:rPr>
              <w:lastRenderedPageBreak/>
              <w:t>Р.бр.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D5288" w:rsidRPr="00BD5288" w:rsidRDefault="00BD5288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BD5288">
              <w:rPr>
                <w:b/>
                <w:color w:val="000000"/>
                <w:sz w:val="22"/>
                <w:szCs w:val="22"/>
                <w:lang w:val="sr-Cyrl-RS"/>
              </w:rPr>
              <w:t>О П И С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  <w:noWrap/>
            <w:vAlign w:val="center"/>
          </w:tcPr>
          <w:p w:rsidR="00BD5288" w:rsidRPr="00BD5288" w:rsidRDefault="00BD5288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BD5288">
              <w:rPr>
                <w:b/>
                <w:color w:val="000000"/>
                <w:sz w:val="22"/>
                <w:szCs w:val="22"/>
                <w:lang w:val="sr-Cyrl-RS"/>
              </w:rPr>
              <w:t>План 2019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D5288" w:rsidRPr="00BD5288" w:rsidRDefault="00BD5288">
            <w:pPr>
              <w:rPr>
                <w:b/>
                <w:sz w:val="22"/>
                <w:szCs w:val="22"/>
                <w:lang w:val="sr-Cyrl-RS"/>
              </w:rPr>
            </w:pPr>
            <w:r w:rsidRPr="00BD5288">
              <w:rPr>
                <w:b/>
                <w:sz w:val="22"/>
                <w:szCs w:val="22"/>
                <w:lang w:val="sr-Cyrl-RS"/>
              </w:rPr>
              <w:t>Измене и допуне 2019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D5288" w:rsidRPr="00BD5288" w:rsidRDefault="00BD5288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BD5288">
              <w:rPr>
                <w:b/>
                <w:color w:val="000000"/>
                <w:sz w:val="22"/>
                <w:szCs w:val="22"/>
                <w:lang w:val="sr-Cyrl-RS"/>
              </w:rPr>
              <w:t xml:space="preserve">План 2019 после измена и допуна </w:t>
            </w:r>
          </w:p>
        </w:tc>
      </w:tr>
      <w:tr w:rsidR="00DA35C4" w:rsidRPr="00DA35C4" w:rsidTr="003C3B7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5C4" w:rsidRPr="00DA35C4" w:rsidRDefault="00DA35C4">
            <w:pPr>
              <w:jc w:val="center"/>
              <w:rPr>
                <w:color w:val="000000"/>
                <w:sz w:val="22"/>
                <w:szCs w:val="22"/>
              </w:rPr>
            </w:pPr>
            <w:r w:rsidRPr="00DA35C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4" w:rsidRPr="00DA35C4" w:rsidRDefault="00DA35C4">
            <w:pPr>
              <w:jc w:val="center"/>
              <w:rPr>
                <w:color w:val="000000"/>
                <w:sz w:val="22"/>
                <w:szCs w:val="22"/>
              </w:rPr>
            </w:pPr>
            <w:r w:rsidRPr="00DA35C4">
              <w:rPr>
                <w:color w:val="000000"/>
                <w:sz w:val="22"/>
                <w:szCs w:val="22"/>
              </w:rPr>
              <w:t>Обавезе за реализацију Програма подршке прерађивачке индустрије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5C4" w:rsidRPr="00DA35C4" w:rsidRDefault="00DA35C4">
            <w:pPr>
              <w:jc w:val="right"/>
              <w:rPr>
                <w:color w:val="000000"/>
                <w:sz w:val="22"/>
                <w:szCs w:val="22"/>
              </w:rPr>
            </w:pPr>
            <w:r w:rsidRPr="00DA35C4">
              <w:rPr>
                <w:color w:val="000000"/>
                <w:sz w:val="22"/>
                <w:szCs w:val="22"/>
              </w:rPr>
              <w:t>50.000.000,00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5C4" w:rsidRPr="00DA35C4" w:rsidRDefault="00DA35C4">
            <w:pPr>
              <w:rPr>
                <w:sz w:val="22"/>
                <w:szCs w:val="22"/>
              </w:rPr>
            </w:pPr>
            <w:r w:rsidRPr="00DA35C4">
              <w:rPr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5C4" w:rsidRPr="00DA35C4" w:rsidRDefault="00DA35C4">
            <w:pPr>
              <w:jc w:val="right"/>
              <w:rPr>
                <w:color w:val="000000"/>
                <w:sz w:val="22"/>
                <w:szCs w:val="22"/>
              </w:rPr>
            </w:pPr>
            <w:r w:rsidRPr="00DA35C4">
              <w:rPr>
                <w:color w:val="000000"/>
                <w:sz w:val="22"/>
                <w:szCs w:val="22"/>
              </w:rPr>
              <w:t>50.000.000,00</w:t>
            </w:r>
          </w:p>
        </w:tc>
      </w:tr>
      <w:tr w:rsidR="00DA35C4" w:rsidRPr="00DA35C4" w:rsidTr="003C3B7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5C4" w:rsidRPr="00DA35C4" w:rsidRDefault="00DA35C4">
            <w:pPr>
              <w:jc w:val="center"/>
              <w:rPr>
                <w:color w:val="000000"/>
                <w:sz w:val="22"/>
                <w:szCs w:val="22"/>
              </w:rPr>
            </w:pPr>
            <w:r w:rsidRPr="00DA35C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4" w:rsidRPr="00DA35C4" w:rsidRDefault="00DA35C4">
            <w:pPr>
              <w:jc w:val="center"/>
              <w:rPr>
                <w:color w:val="000000"/>
                <w:sz w:val="22"/>
                <w:szCs w:val="22"/>
              </w:rPr>
            </w:pPr>
            <w:r w:rsidRPr="00DA35C4">
              <w:rPr>
                <w:color w:val="000000"/>
                <w:sz w:val="22"/>
                <w:szCs w:val="22"/>
              </w:rPr>
              <w:t>Обавезе за реализацију Програма подршке МСПП за учешће на индивидуалним сајмовима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5C4" w:rsidRPr="00DA35C4" w:rsidRDefault="00DA35C4">
            <w:pPr>
              <w:jc w:val="right"/>
              <w:rPr>
                <w:color w:val="000000"/>
                <w:sz w:val="22"/>
                <w:szCs w:val="22"/>
              </w:rPr>
            </w:pPr>
            <w:r w:rsidRPr="00DA35C4">
              <w:rPr>
                <w:color w:val="000000"/>
                <w:sz w:val="22"/>
                <w:szCs w:val="22"/>
              </w:rPr>
              <w:t>40.000.000,00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5C4" w:rsidRPr="00DA35C4" w:rsidRDefault="00DA35C4">
            <w:pPr>
              <w:rPr>
                <w:sz w:val="22"/>
                <w:szCs w:val="22"/>
              </w:rPr>
            </w:pPr>
            <w:r w:rsidRPr="00DA35C4">
              <w:rPr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5C4" w:rsidRPr="00DA35C4" w:rsidRDefault="00DA35C4">
            <w:pPr>
              <w:jc w:val="right"/>
              <w:rPr>
                <w:color w:val="000000"/>
                <w:sz w:val="22"/>
                <w:szCs w:val="22"/>
              </w:rPr>
            </w:pPr>
            <w:r w:rsidRPr="00DA35C4">
              <w:rPr>
                <w:color w:val="000000"/>
                <w:sz w:val="22"/>
                <w:szCs w:val="22"/>
              </w:rPr>
              <w:t>40.000.000,00</w:t>
            </w:r>
          </w:p>
        </w:tc>
      </w:tr>
      <w:tr w:rsidR="00DA35C4" w:rsidRPr="00DA35C4" w:rsidTr="003C3B7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5C4" w:rsidRPr="00DA35C4" w:rsidRDefault="00DA35C4">
            <w:pPr>
              <w:jc w:val="center"/>
              <w:rPr>
                <w:color w:val="000000"/>
                <w:sz w:val="22"/>
                <w:szCs w:val="22"/>
              </w:rPr>
            </w:pPr>
            <w:r w:rsidRPr="00DA35C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4" w:rsidRDefault="00DA35C4">
            <w:pPr>
              <w:jc w:val="center"/>
              <w:rPr>
                <w:color w:val="000000"/>
                <w:sz w:val="22"/>
                <w:szCs w:val="22"/>
              </w:rPr>
            </w:pPr>
            <w:r w:rsidRPr="00DA35C4">
              <w:rPr>
                <w:color w:val="000000"/>
                <w:sz w:val="22"/>
                <w:szCs w:val="22"/>
              </w:rPr>
              <w:t>Обавезе за Програм дигитализације</w:t>
            </w:r>
          </w:p>
          <w:p w:rsidR="00BD5288" w:rsidRPr="00DA35C4" w:rsidRDefault="00BD52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5C4" w:rsidRPr="00DA35C4" w:rsidRDefault="00DA35C4">
            <w:pPr>
              <w:jc w:val="right"/>
              <w:rPr>
                <w:color w:val="000000"/>
                <w:sz w:val="22"/>
                <w:szCs w:val="22"/>
              </w:rPr>
            </w:pPr>
            <w:r w:rsidRPr="00DA35C4">
              <w:rPr>
                <w:color w:val="000000"/>
                <w:sz w:val="22"/>
                <w:szCs w:val="22"/>
              </w:rPr>
              <w:t>70.000.000,00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5C4" w:rsidRPr="00DA35C4" w:rsidRDefault="00DA35C4">
            <w:pPr>
              <w:rPr>
                <w:sz w:val="22"/>
                <w:szCs w:val="22"/>
              </w:rPr>
            </w:pPr>
            <w:r w:rsidRPr="00DA35C4">
              <w:rPr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5C4" w:rsidRPr="00DA35C4" w:rsidRDefault="00DA35C4">
            <w:pPr>
              <w:jc w:val="right"/>
              <w:rPr>
                <w:color w:val="000000"/>
                <w:sz w:val="22"/>
                <w:szCs w:val="22"/>
              </w:rPr>
            </w:pPr>
            <w:r w:rsidRPr="00DA35C4">
              <w:rPr>
                <w:color w:val="000000"/>
                <w:sz w:val="22"/>
                <w:szCs w:val="22"/>
              </w:rPr>
              <w:t>70.000.000,00</w:t>
            </w:r>
          </w:p>
        </w:tc>
      </w:tr>
      <w:tr w:rsidR="00E621D7" w:rsidRPr="00DA35C4" w:rsidTr="003C3B7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1D7" w:rsidRPr="00DA35C4" w:rsidRDefault="00E621D7" w:rsidP="00E621D7">
            <w:pPr>
              <w:jc w:val="center"/>
              <w:rPr>
                <w:color w:val="000000"/>
                <w:sz w:val="22"/>
                <w:szCs w:val="22"/>
              </w:rPr>
            </w:pPr>
            <w:r w:rsidRPr="00DA35C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1D7" w:rsidRPr="00DA35C4" w:rsidRDefault="00E621D7" w:rsidP="00E621D7">
            <w:pPr>
              <w:jc w:val="center"/>
              <w:rPr>
                <w:color w:val="000000"/>
                <w:sz w:val="22"/>
                <w:szCs w:val="22"/>
              </w:rPr>
            </w:pPr>
            <w:r w:rsidRPr="00DA35C4">
              <w:rPr>
                <w:color w:val="000000"/>
                <w:sz w:val="22"/>
                <w:szCs w:val="22"/>
              </w:rPr>
              <w:t>Обавезе за реализацију Програма ланац добављача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1D7" w:rsidRPr="00E621D7" w:rsidRDefault="00E621D7" w:rsidP="00E621D7">
            <w:pPr>
              <w:jc w:val="right"/>
              <w:rPr>
                <w:color w:val="000000"/>
                <w:sz w:val="22"/>
                <w:szCs w:val="22"/>
              </w:rPr>
            </w:pPr>
            <w:r w:rsidRPr="00E621D7">
              <w:rPr>
                <w:color w:val="000000"/>
                <w:sz w:val="22"/>
                <w:szCs w:val="22"/>
              </w:rPr>
              <w:t>135.000.000,00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D7" w:rsidRPr="00E621D7" w:rsidRDefault="00E621D7" w:rsidP="00E621D7">
            <w:pPr>
              <w:rPr>
                <w:sz w:val="22"/>
                <w:szCs w:val="22"/>
              </w:rPr>
            </w:pPr>
            <w:r w:rsidRPr="00E621D7">
              <w:rPr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1D7" w:rsidRPr="00E621D7" w:rsidRDefault="00E621D7" w:rsidP="00E621D7">
            <w:pPr>
              <w:jc w:val="right"/>
              <w:rPr>
                <w:color w:val="000000"/>
                <w:sz w:val="22"/>
                <w:szCs w:val="22"/>
              </w:rPr>
            </w:pPr>
            <w:r w:rsidRPr="00E621D7">
              <w:rPr>
                <w:color w:val="000000"/>
                <w:sz w:val="22"/>
                <w:szCs w:val="22"/>
              </w:rPr>
              <w:t>135.000.000,00</w:t>
            </w:r>
          </w:p>
        </w:tc>
      </w:tr>
      <w:tr w:rsidR="00E621D7" w:rsidRPr="00DA35C4" w:rsidTr="003C3B7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1D7" w:rsidRPr="00DA35C4" w:rsidRDefault="00E621D7" w:rsidP="00E621D7">
            <w:pPr>
              <w:jc w:val="center"/>
              <w:rPr>
                <w:color w:val="000000"/>
                <w:sz w:val="22"/>
                <w:szCs w:val="22"/>
              </w:rPr>
            </w:pPr>
            <w:r w:rsidRPr="00DA35C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1D7" w:rsidRPr="00DA35C4" w:rsidRDefault="00E621D7" w:rsidP="00E621D7">
            <w:pPr>
              <w:jc w:val="center"/>
              <w:rPr>
                <w:color w:val="000000"/>
                <w:sz w:val="22"/>
                <w:szCs w:val="22"/>
              </w:rPr>
            </w:pPr>
            <w:r w:rsidRPr="00DA35C4">
              <w:rPr>
                <w:color w:val="000000"/>
                <w:sz w:val="22"/>
                <w:szCs w:val="22"/>
              </w:rPr>
              <w:t>Обавезе за реализацију Програма SIPPO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1D7" w:rsidRPr="00E621D7" w:rsidRDefault="00E621D7" w:rsidP="00E621D7">
            <w:pPr>
              <w:jc w:val="right"/>
              <w:rPr>
                <w:color w:val="000000"/>
                <w:sz w:val="22"/>
                <w:szCs w:val="22"/>
              </w:rPr>
            </w:pPr>
            <w:r w:rsidRPr="00E621D7">
              <w:rPr>
                <w:color w:val="000000"/>
                <w:sz w:val="22"/>
                <w:szCs w:val="22"/>
              </w:rPr>
              <w:t>6.940.800,00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D7" w:rsidRPr="00E621D7" w:rsidRDefault="00E621D7" w:rsidP="00E621D7">
            <w:pPr>
              <w:rPr>
                <w:sz w:val="22"/>
                <w:szCs w:val="22"/>
              </w:rPr>
            </w:pPr>
            <w:r w:rsidRPr="00E621D7">
              <w:rPr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1D7" w:rsidRPr="00E621D7" w:rsidRDefault="00E621D7" w:rsidP="00E621D7">
            <w:pPr>
              <w:jc w:val="right"/>
              <w:rPr>
                <w:color w:val="000000"/>
                <w:sz w:val="22"/>
                <w:szCs w:val="22"/>
              </w:rPr>
            </w:pPr>
            <w:r w:rsidRPr="00E621D7">
              <w:rPr>
                <w:color w:val="000000"/>
                <w:sz w:val="22"/>
                <w:szCs w:val="22"/>
              </w:rPr>
              <w:t>6.940.800,00</w:t>
            </w:r>
          </w:p>
        </w:tc>
      </w:tr>
      <w:tr w:rsidR="00E621D7" w:rsidRPr="00DA35C4" w:rsidTr="003C3B7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1D7" w:rsidRPr="00DA35C4" w:rsidRDefault="00E621D7" w:rsidP="00E621D7">
            <w:pPr>
              <w:jc w:val="center"/>
              <w:rPr>
                <w:color w:val="000000"/>
                <w:sz w:val="22"/>
                <w:szCs w:val="22"/>
              </w:rPr>
            </w:pPr>
            <w:r w:rsidRPr="00DA35C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1D7" w:rsidRPr="00DA35C4" w:rsidRDefault="00E621D7" w:rsidP="00E621D7">
            <w:pPr>
              <w:jc w:val="center"/>
              <w:rPr>
                <w:color w:val="000000"/>
                <w:sz w:val="22"/>
                <w:szCs w:val="22"/>
              </w:rPr>
            </w:pPr>
            <w:r w:rsidRPr="00DA35C4">
              <w:rPr>
                <w:color w:val="000000"/>
                <w:sz w:val="22"/>
                <w:szCs w:val="22"/>
              </w:rPr>
              <w:t>Обавезе за реализацију ЈICA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1D7" w:rsidRPr="00E621D7" w:rsidRDefault="00E621D7" w:rsidP="00E621D7">
            <w:pPr>
              <w:jc w:val="right"/>
              <w:rPr>
                <w:color w:val="000000"/>
                <w:sz w:val="22"/>
                <w:szCs w:val="22"/>
              </w:rPr>
            </w:pPr>
            <w:r w:rsidRPr="00E621D7">
              <w:rPr>
                <w:color w:val="000000"/>
                <w:sz w:val="22"/>
                <w:szCs w:val="22"/>
              </w:rPr>
              <w:t>3.900.000,00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D7" w:rsidRPr="00E621D7" w:rsidRDefault="00E621D7" w:rsidP="00E621D7">
            <w:pPr>
              <w:rPr>
                <w:sz w:val="22"/>
                <w:szCs w:val="22"/>
              </w:rPr>
            </w:pPr>
            <w:r w:rsidRPr="00E621D7">
              <w:rPr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1D7" w:rsidRPr="00E621D7" w:rsidRDefault="00E621D7" w:rsidP="00E621D7">
            <w:pPr>
              <w:jc w:val="right"/>
              <w:rPr>
                <w:color w:val="000000"/>
                <w:sz w:val="22"/>
                <w:szCs w:val="22"/>
              </w:rPr>
            </w:pPr>
            <w:r w:rsidRPr="00E621D7">
              <w:rPr>
                <w:color w:val="000000"/>
                <w:sz w:val="22"/>
                <w:szCs w:val="22"/>
              </w:rPr>
              <w:t>3.900.000,00</w:t>
            </w:r>
          </w:p>
        </w:tc>
      </w:tr>
      <w:tr w:rsidR="00E621D7" w:rsidRPr="00DA35C4" w:rsidTr="003C3B7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1D7" w:rsidRPr="00DA35C4" w:rsidRDefault="00E621D7" w:rsidP="00E621D7">
            <w:pPr>
              <w:jc w:val="center"/>
              <w:rPr>
                <w:color w:val="000000"/>
                <w:sz w:val="22"/>
                <w:szCs w:val="22"/>
              </w:rPr>
            </w:pPr>
            <w:r w:rsidRPr="00DA35C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1D7" w:rsidRPr="00DA35C4" w:rsidRDefault="00E621D7" w:rsidP="00E621D7">
            <w:pPr>
              <w:jc w:val="center"/>
              <w:rPr>
                <w:color w:val="000000"/>
                <w:sz w:val="22"/>
                <w:szCs w:val="22"/>
              </w:rPr>
            </w:pPr>
            <w:r w:rsidRPr="00DA35C4">
              <w:rPr>
                <w:color w:val="000000"/>
                <w:sz w:val="22"/>
                <w:szCs w:val="22"/>
              </w:rPr>
              <w:t>Обавезе за реализацију Програма финансијске подршке корисницима IPA програма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1D7" w:rsidRPr="00E621D7" w:rsidRDefault="00E621D7" w:rsidP="00E621D7">
            <w:pPr>
              <w:jc w:val="right"/>
              <w:rPr>
                <w:color w:val="000000"/>
                <w:sz w:val="22"/>
                <w:szCs w:val="22"/>
              </w:rPr>
            </w:pPr>
            <w:r w:rsidRPr="00E621D7">
              <w:rPr>
                <w:color w:val="000000"/>
                <w:sz w:val="22"/>
                <w:szCs w:val="22"/>
              </w:rPr>
              <w:t>40.000.000,00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D7" w:rsidRPr="00E621D7" w:rsidRDefault="00E621D7" w:rsidP="00E621D7">
            <w:pPr>
              <w:rPr>
                <w:sz w:val="22"/>
                <w:szCs w:val="22"/>
              </w:rPr>
            </w:pPr>
            <w:r w:rsidRPr="00E621D7">
              <w:rPr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1D7" w:rsidRPr="00E621D7" w:rsidRDefault="00E621D7" w:rsidP="00E621D7">
            <w:pPr>
              <w:jc w:val="right"/>
              <w:rPr>
                <w:color w:val="000000"/>
                <w:sz w:val="22"/>
                <w:szCs w:val="22"/>
              </w:rPr>
            </w:pPr>
            <w:r w:rsidRPr="00E621D7">
              <w:rPr>
                <w:color w:val="000000"/>
                <w:sz w:val="22"/>
                <w:szCs w:val="22"/>
              </w:rPr>
              <w:t>40.000.000,00</w:t>
            </w:r>
          </w:p>
        </w:tc>
      </w:tr>
      <w:tr w:rsidR="00620952" w:rsidRPr="00DA35C4" w:rsidTr="003C3B7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952" w:rsidRPr="00DA35C4" w:rsidRDefault="00620952" w:rsidP="00620952">
            <w:pPr>
              <w:jc w:val="center"/>
              <w:rPr>
                <w:color w:val="000000"/>
                <w:sz w:val="22"/>
                <w:szCs w:val="22"/>
              </w:rPr>
            </w:pPr>
            <w:r w:rsidRPr="00DA35C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52" w:rsidRPr="00DA35C4" w:rsidRDefault="00620952" w:rsidP="00620952">
            <w:pPr>
              <w:jc w:val="center"/>
              <w:rPr>
                <w:color w:val="000000"/>
                <w:sz w:val="22"/>
                <w:szCs w:val="22"/>
              </w:rPr>
            </w:pPr>
            <w:r w:rsidRPr="00DA35C4">
              <w:rPr>
                <w:color w:val="000000"/>
                <w:sz w:val="22"/>
                <w:szCs w:val="22"/>
              </w:rPr>
              <w:t>Програм интернационализације 2018-2019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952" w:rsidRPr="00620952" w:rsidRDefault="00620952" w:rsidP="00620952">
            <w:pPr>
              <w:jc w:val="right"/>
              <w:rPr>
                <w:color w:val="000000"/>
                <w:sz w:val="22"/>
                <w:szCs w:val="22"/>
              </w:rPr>
            </w:pPr>
            <w:r w:rsidRPr="00620952">
              <w:rPr>
                <w:color w:val="000000"/>
                <w:sz w:val="22"/>
                <w:szCs w:val="22"/>
              </w:rPr>
              <w:t>90.000.000,00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52" w:rsidRPr="00620952" w:rsidRDefault="00620952" w:rsidP="00620952">
            <w:pPr>
              <w:jc w:val="right"/>
              <w:rPr>
                <w:sz w:val="22"/>
                <w:szCs w:val="22"/>
              </w:rPr>
            </w:pPr>
            <w:r w:rsidRPr="00620952">
              <w:rPr>
                <w:sz w:val="22"/>
                <w:szCs w:val="22"/>
              </w:rPr>
              <w:t>73.676.735,11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52" w:rsidRPr="00620952" w:rsidRDefault="00620952" w:rsidP="00620952">
            <w:pPr>
              <w:jc w:val="right"/>
              <w:rPr>
                <w:color w:val="000000"/>
                <w:sz w:val="22"/>
                <w:szCs w:val="22"/>
              </w:rPr>
            </w:pPr>
            <w:r w:rsidRPr="00620952">
              <w:rPr>
                <w:color w:val="000000"/>
                <w:sz w:val="22"/>
                <w:szCs w:val="22"/>
              </w:rPr>
              <w:t>163.676.735,11</w:t>
            </w:r>
          </w:p>
        </w:tc>
      </w:tr>
      <w:tr w:rsidR="00620952" w:rsidRPr="00DA35C4" w:rsidTr="003C3B7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52" w:rsidRPr="00DA35C4" w:rsidRDefault="00620952" w:rsidP="00620952">
            <w:pPr>
              <w:jc w:val="center"/>
              <w:rPr>
                <w:color w:val="000000"/>
                <w:sz w:val="22"/>
                <w:szCs w:val="22"/>
              </w:rPr>
            </w:pPr>
            <w:r w:rsidRPr="00DA35C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52" w:rsidRPr="00DA35C4" w:rsidRDefault="00620952" w:rsidP="00620952">
            <w:pPr>
              <w:jc w:val="center"/>
              <w:rPr>
                <w:color w:val="000000"/>
                <w:sz w:val="22"/>
                <w:szCs w:val="22"/>
              </w:rPr>
            </w:pPr>
            <w:r w:rsidRPr="00DA35C4">
              <w:rPr>
                <w:color w:val="000000"/>
                <w:sz w:val="22"/>
                <w:szCs w:val="22"/>
              </w:rPr>
              <w:t>Обавезе за реализацију Програма унапређења капацитета на регионалном нивоу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52" w:rsidRPr="00620952" w:rsidRDefault="00620952" w:rsidP="00620952">
            <w:pPr>
              <w:jc w:val="right"/>
              <w:rPr>
                <w:color w:val="000000"/>
                <w:sz w:val="22"/>
                <w:szCs w:val="22"/>
              </w:rPr>
            </w:pPr>
            <w:r w:rsidRPr="00620952">
              <w:rPr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52" w:rsidRPr="00620952" w:rsidRDefault="00620952" w:rsidP="00620952">
            <w:pPr>
              <w:rPr>
                <w:sz w:val="22"/>
                <w:szCs w:val="22"/>
              </w:rPr>
            </w:pPr>
            <w:r w:rsidRPr="00620952">
              <w:rPr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52" w:rsidRPr="00620952" w:rsidRDefault="00620952" w:rsidP="00620952">
            <w:pPr>
              <w:jc w:val="right"/>
              <w:rPr>
                <w:color w:val="000000"/>
                <w:sz w:val="22"/>
                <w:szCs w:val="22"/>
              </w:rPr>
            </w:pPr>
            <w:r w:rsidRPr="00620952">
              <w:rPr>
                <w:color w:val="000000"/>
                <w:sz w:val="22"/>
                <w:szCs w:val="22"/>
              </w:rPr>
              <w:t>20.000.000,00</w:t>
            </w:r>
          </w:p>
        </w:tc>
      </w:tr>
      <w:tr w:rsidR="00620952" w:rsidRPr="00DA35C4" w:rsidTr="003C3B7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20952" w:rsidRPr="00DA35C4" w:rsidRDefault="00620952" w:rsidP="0062095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35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20952" w:rsidRPr="00DA35C4" w:rsidRDefault="00620952" w:rsidP="006209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35C4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620952" w:rsidRPr="00620952" w:rsidRDefault="00620952" w:rsidP="006209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0952">
              <w:rPr>
                <w:b/>
                <w:bCs/>
                <w:color w:val="000000"/>
                <w:sz w:val="22"/>
                <w:szCs w:val="22"/>
              </w:rPr>
              <w:t>455.840.800,00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620952" w:rsidRPr="00620952" w:rsidRDefault="00620952" w:rsidP="006209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0952">
              <w:rPr>
                <w:b/>
                <w:bCs/>
                <w:color w:val="000000"/>
                <w:sz w:val="22"/>
                <w:szCs w:val="22"/>
              </w:rPr>
              <w:t>73.676.735,11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620952" w:rsidRPr="00620952" w:rsidRDefault="00620952" w:rsidP="006209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0952">
              <w:rPr>
                <w:b/>
                <w:bCs/>
                <w:color w:val="000000"/>
                <w:sz w:val="22"/>
                <w:szCs w:val="22"/>
              </w:rPr>
              <w:t>529.517.535,11</w:t>
            </w:r>
          </w:p>
        </w:tc>
      </w:tr>
    </w:tbl>
    <w:p w:rsidR="00FE7B01" w:rsidRDefault="00FE7B01" w:rsidP="005A4A15">
      <w:pPr>
        <w:rPr>
          <w:b/>
          <w:sz w:val="22"/>
          <w:szCs w:val="22"/>
          <w:lang w:val="sr-Latn-RS"/>
        </w:rPr>
      </w:pPr>
    </w:p>
    <w:p w:rsidR="00514E28" w:rsidRPr="00514E28" w:rsidRDefault="00514E28" w:rsidP="005A4A15">
      <w:pPr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Аналитика обавеза према буџету РС за реализацију програма Агенције из претходне године:</w:t>
      </w:r>
    </w:p>
    <w:tbl>
      <w:tblPr>
        <w:tblpPr w:leftFromText="180" w:rightFromText="180" w:vertAnchor="text" w:horzAnchor="margin" w:tblpXSpec="center" w:tblpY="97"/>
        <w:tblW w:w="11608" w:type="dxa"/>
        <w:tblLook w:val="04A0" w:firstRow="1" w:lastRow="0" w:firstColumn="1" w:lastColumn="0" w:noHBand="0" w:noVBand="1"/>
      </w:tblPr>
      <w:tblGrid>
        <w:gridCol w:w="1760"/>
        <w:gridCol w:w="1336"/>
        <w:gridCol w:w="1216"/>
        <w:gridCol w:w="1216"/>
        <w:gridCol w:w="1216"/>
        <w:gridCol w:w="1216"/>
        <w:gridCol w:w="1136"/>
        <w:gridCol w:w="1296"/>
        <w:gridCol w:w="1216"/>
      </w:tblGrid>
      <w:tr w:rsidR="002B2C5E" w:rsidTr="002B2C5E">
        <w:trPr>
          <w:trHeight w:val="100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B2C5E" w:rsidRPr="00514E28" w:rsidRDefault="002B2C5E" w:rsidP="00514E2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4E28">
              <w:rPr>
                <w:b/>
                <w:bCs/>
                <w:color w:val="000000"/>
                <w:sz w:val="16"/>
                <w:szCs w:val="16"/>
              </w:rPr>
              <w:t>Обавезе према буџету РС за реализацију програма Агенције из 2018. године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B2C5E" w:rsidRPr="00514E28" w:rsidRDefault="002B2C5E" w:rsidP="00514E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4E28">
              <w:rPr>
                <w:b/>
                <w:bCs/>
                <w:color w:val="000000"/>
                <w:sz w:val="16"/>
                <w:szCs w:val="16"/>
              </w:rPr>
              <w:t>План 2018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B2C5E" w:rsidRPr="00514E28" w:rsidRDefault="002B2C5E" w:rsidP="00514E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4E28">
              <w:rPr>
                <w:b/>
                <w:bCs/>
                <w:color w:val="000000"/>
                <w:sz w:val="16"/>
                <w:szCs w:val="16"/>
              </w:rPr>
              <w:t>Планиране исплате до 31.12.2018.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B2C5E" w:rsidRPr="00514E28" w:rsidRDefault="002B2C5E" w:rsidP="00514E2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4E28">
              <w:rPr>
                <w:b/>
                <w:bCs/>
                <w:color w:val="000000"/>
                <w:sz w:val="16"/>
                <w:szCs w:val="16"/>
              </w:rPr>
              <w:t>План за 2019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B2C5E" w:rsidRPr="00514E28" w:rsidRDefault="002B2C5E" w:rsidP="00514E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4E28">
              <w:rPr>
                <w:b/>
                <w:bCs/>
                <w:color w:val="000000"/>
                <w:sz w:val="16"/>
                <w:szCs w:val="16"/>
              </w:rPr>
              <w:t>Реализоване исплате до 31.12.2018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B2C5E" w:rsidRPr="00514E28" w:rsidRDefault="002B2C5E" w:rsidP="00514E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4E28">
              <w:rPr>
                <w:b/>
                <w:bCs/>
                <w:color w:val="000000"/>
                <w:sz w:val="16"/>
                <w:szCs w:val="16"/>
              </w:rPr>
              <w:t xml:space="preserve">Усклађени изнои са стварним исплатама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B2C5E" w:rsidRPr="00514E28" w:rsidRDefault="002B2C5E" w:rsidP="00514E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4E28">
              <w:rPr>
                <w:b/>
                <w:bCs/>
                <w:color w:val="000000"/>
                <w:sz w:val="16"/>
                <w:szCs w:val="16"/>
              </w:rPr>
              <w:t>Разлика планираних и стварних исплата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B2C5E" w:rsidRPr="00514E28" w:rsidRDefault="002B2C5E" w:rsidP="00514E2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4E28">
              <w:rPr>
                <w:b/>
                <w:bCs/>
                <w:color w:val="000000"/>
                <w:sz w:val="16"/>
                <w:szCs w:val="16"/>
              </w:rPr>
              <w:t>Нутрошена средства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B2C5E" w:rsidRPr="00514E28" w:rsidRDefault="002B2C5E" w:rsidP="00514E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4E28">
              <w:rPr>
                <w:b/>
                <w:bCs/>
                <w:color w:val="000000"/>
                <w:sz w:val="16"/>
                <w:szCs w:val="16"/>
              </w:rPr>
              <w:t xml:space="preserve">План 2019 после измена и допуна </w:t>
            </w:r>
          </w:p>
        </w:tc>
      </w:tr>
      <w:tr w:rsidR="002B2C5E" w:rsidTr="002B2C5E">
        <w:trPr>
          <w:trHeight w:val="81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5E" w:rsidRPr="00514E28" w:rsidRDefault="002B2C5E" w:rsidP="00514E28">
            <w:pPr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ПРОГРАМ ПОДРШКЕ МСП ЗА УЛАЗАК У ЛАНЦЕ ДОБАВЉАЧА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328.500.000,00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328.500.000,00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328.500.000,00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rPr>
                <w:sz w:val="16"/>
                <w:szCs w:val="16"/>
              </w:rPr>
            </w:pPr>
            <w:r w:rsidRPr="00514E28">
              <w:rPr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sz w:val="16"/>
                <w:szCs w:val="16"/>
              </w:rPr>
            </w:pPr>
            <w:r w:rsidRPr="00514E28">
              <w:rPr>
                <w:sz w:val="16"/>
                <w:szCs w:val="16"/>
              </w:rPr>
              <w:t>328.500.000,00</w:t>
            </w:r>
          </w:p>
        </w:tc>
      </w:tr>
      <w:tr w:rsidR="002B2C5E" w:rsidTr="002B2C5E">
        <w:trPr>
          <w:trHeight w:val="40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5E" w:rsidRPr="00514E28" w:rsidRDefault="002B2C5E" w:rsidP="00514E28">
            <w:pPr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ПРОГРАМ ПОДРШКЕ МСП ЗА УЛАЗАК У ЛАНЦЕ ДОБАВЉАЧА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rPr>
                <w:sz w:val="16"/>
                <w:szCs w:val="16"/>
              </w:rPr>
            </w:pPr>
            <w:r w:rsidRPr="00514E28">
              <w:rPr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sz w:val="16"/>
                <w:szCs w:val="16"/>
              </w:rPr>
            </w:pPr>
            <w:r w:rsidRPr="00514E28">
              <w:rPr>
                <w:sz w:val="16"/>
                <w:szCs w:val="16"/>
              </w:rPr>
              <w:t>20.000.000,00</w:t>
            </w:r>
          </w:p>
        </w:tc>
      </w:tr>
      <w:tr w:rsidR="002B2C5E" w:rsidTr="002B2C5E">
        <w:trPr>
          <w:trHeight w:val="42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5E" w:rsidRPr="00514E28" w:rsidRDefault="002B2C5E" w:rsidP="00514E28">
            <w:pPr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ПРОГРАМ ПОДРШКЕ КОНКУРЕНТНОСТИ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77.857.236,66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37.857.236,66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14.712.337,34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63.144.899,32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23.144.899,32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sz w:val="16"/>
                <w:szCs w:val="16"/>
              </w:rPr>
            </w:pPr>
            <w:r w:rsidRPr="00514E28">
              <w:rPr>
                <w:sz w:val="16"/>
                <w:szCs w:val="16"/>
              </w:rPr>
              <w:t>-1.353.569,20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sz w:val="16"/>
                <w:szCs w:val="16"/>
              </w:rPr>
            </w:pPr>
            <w:r w:rsidRPr="00514E28">
              <w:rPr>
                <w:sz w:val="16"/>
                <w:szCs w:val="16"/>
              </w:rPr>
              <w:t>61.791.330,12</w:t>
            </w:r>
          </w:p>
        </w:tc>
      </w:tr>
      <w:tr w:rsidR="002B2C5E" w:rsidTr="002B2C5E">
        <w:trPr>
          <w:trHeight w:val="54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5E" w:rsidRPr="00514E28" w:rsidRDefault="002B2C5E" w:rsidP="00514E28">
            <w:pPr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Програм интернационализације 2018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90.000.000,00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90.000.000,00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90.000.000,00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sz w:val="16"/>
                <w:szCs w:val="16"/>
              </w:rPr>
            </w:pPr>
            <w:r w:rsidRPr="00514E28">
              <w:rPr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sz w:val="16"/>
                <w:szCs w:val="16"/>
              </w:rPr>
            </w:pPr>
            <w:r w:rsidRPr="00514E28">
              <w:rPr>
                <w:sz w:val="16"/>
                <w:szCs w:val="16"/>
              </w:rPr>
              <w:t>90.000.000,00</w:t>
            </w:r>
          </w:p>
        </w:tc>
      </w:tr>
      <w:tr w:rsidR="002B2C5E" w:rsidTr="002B2C5E">
        <w:trPr>
          <w:trHeight w:val="48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5E" w:rsidRPr="00514E28" w:rsidRDefault="002B2C5E" w:rsidP="00514E28">
            <w:pPr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Уредба за мање инвеститоре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258.350.511,83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54.987.760,60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203.362.751,23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54.917.361,04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203.433.150,79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70.399,56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rPr>
                <w:sz w:val="16"/>
                <w:szCs w:val="16"/>
              </w:rPr>
            </w:pPr>
            <w:r w:rsidRPr="00514E28">
              <w:rPr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sz w:val="16"/>
                <w:szCs w:val="16"/>
              </w:rPr>
            </w:pPr>
            <w:r w:rsidRPr="00514E28">
              <w:rPr>
                <w:sz w:val="16"/>
                <w:szCs w:val="16"/>
              </w:rPr>
              <w:t>203.433.150,79</w:t>
            </w:r>
          </w:p>
        </w:tc>
      </w:tr>
      <w:tr w:rsidR="002B2C5E" w:rsidTr="002B2C5E">
        <w:trPr>
          <w:trHeight w:val="40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5E" w:rsidRPr="00514E28" w:rsidRDefault="002B2C5E" w:rsidP="00514E28">
            <w:pPr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Start UP 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238.928.675,70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108.928.675,70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130.000.000,00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104.889.876,40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134.038.799,30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4.038.799,30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sz w:val="16"/>
                <w:szCs w:val="16"/>
              </w:rPr>
            </w:pPr>
            <w:r w:rsidRPr="00514E28">
              <w:rPr>
                <w:sz w:val="16"/>
                <w:szCs w:val="16"/>
              </w:rPr>
              <w:t>-33.000.000,00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sz w:val="16"/>
                <w:szCs w:val="16"/>
              </w:rPr>
            </w:pPr>
            <w:r w:rsidRPr="00514E28">
              <w:rPr>
                <w:sz w:val="16"/>
                <w:szCs w:val="16"/>
              </w:rPr>
              <w:t>101.038.799,30</w:t>
            </w:r>
          </w:p>
        </w:tc>
      </w:tr>
      <w:tr w:rsidR="002B2C5E" w:rsidTr="002B2C5E">
        <w:trPr>
          <w:trHeight w:val="40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5E" w:rsidRPr="00514E28" w:rsidRDefault="002B2C5E" w:rsidP="00514E28">
            <w:pPr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Подршка секторима прерађивачке индустрије 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41.414.350,00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16.414.350,00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16.656.389,29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24.757.960,71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-242.039,29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sz w:val="16"/>
                <w:szCs w:val="16"/>
              </w:rPr>
            </w:pPr>
            <w:r w:rsidRPr="00514E28">
              <w:rPr>
                <w:sz w:val="16"/>
                <w:szCs w:val="16"/>
              </w:rPr>
              <w:t>-3.050.549,00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sz w:val="16"/>
                <w:szCs w:val="16"/>
              </w:rPr>
            </w:pPr>
            <w:r w:rsidRPr="00514E28">
              <w:rPr>
                <w:sz w:val="16"/>
                <w:szCs w:val="16"/>
              </w:rPr>
              <w:t>21.707.411,71</w:t>
            </w:r>
          </w:p>
        </w:tc>
      </w:tr>
      <w:tr w:rsidR="002B2C5E" w:rsidTr="002B2C5E">
        <w:trPr>
          <w:trHeight w:val="63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5E" w:rsidRPr="00514E28" w:rsidRDefault="002B2C5E" w:rsidP="00514E28">
            <w:pPr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Унапређење економског развоја 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34.842.341,99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32.282.991,36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2.559.350,63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29.088.991,36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5.753.350,63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3.194.000,00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sz w:val="16"/>
                <w:szCs w:val="16"/>
              </w:rPr>
            </w:pPr>
            <w:r w:rsidRPr="00514E28">
              <w:rPr>
                <w:sz w:val="16"/>
                <w:szCs w:val="16"/>
              </w:rPr>
              <w:t>-3.038.508,04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sz w:val="16"/>
                <w:szCs w:val="16"/>
              </w:rPr>
            </w:pPr>
            <w:r w:rsidRPr="00514E28">
              <w:rPr>
                <w:sz w:val="16"/>
                <w:szCs w:val="16"/>
              </w:rPr>
              <w:t>2.714.842,59</w:t>
            </w:r>
          </w:p>
        </w:tc>
      </w:tr>
      <w:tr w:rsidR="002B2C5E" w:rsidTr="00130783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5E" w:rsidRPr="00514E28" w:rsidRDefault="002B2C5E" w:rsidP="00514E28">
            <w:pPr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Програм за подизање и унапређење капацитета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sz w:val="16"/>
                <w:szCs w:val="16"/>
              </w:rPr>
            </w:pPr>
            <w:r w:rsidRPr="00514E28">
              <w:rPr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sz w:val="16"/>
                <w:szCs w:val="16"/>
              </w:rPr>
            </w:pPr>
            <w:r w:rsidRPr="00514E28">
              <w:rPr>
                <w:sz w:val="16"/>
                <w:szCs w:val="16"/>
              </w:rPr>
              <w:t>5.000.000,00</w:t>
            </w:r>
          </w:p>
        </w:tc>
      </w:tr>
      <w:tr w:rsidR="002B2C5E" w:rsidTr="00130783">
        <w:trPr>
          <w:trHeight w:val="51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B2C5E" w:rsidRPr="00514E28" w:rsidRDefault="002B2C5E" w:rsidP="00B8118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4E28">
              <w:rPr>
                <w:b/>
                <w:bCs/>
                <w:color w:val="000000"/>
                <w:sz w:val="16"/>
                <w:szCs w:val="16"/>
              </w:rPr>
              <w:t>Обавезе према буџету РС за реализацију програма Агенције из 2018. године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2B2C5E" w:rsidRPr="00514E28" w:rsidRDefault="002B2C5E" w:rsidP="00B81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4E28">
              <w:rPr>
                <w:b/>
                <w:bCs/>
                <w:color w:val="000000"/>
                <w:sz w:val="16"/>
                <w:szCs w:val="16"/>
              </w:rPr>
              <w:t>План 2018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2B2C5E" w:rsidRPr="00514E28" w:rsidRDefault="002B2C5E" w:rsidP="00B81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4E28">
              <w:rPr>
                <w:b/>
                <w:bCs/>
                <w:color w:val="000000"/>
                <w:sz w:val="16"/>
                <w:szCs w:val="16"/>
              </w:rPr>
              <w:t>Планиране исплате до 31.12.2018.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2B2C5E" w:rsidRPr="00514E28" w:rsidRDefault="002B2C5E" w:rsidP="00B8118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4E28">
              <w:rPr>
                <w:b/>
                <w:bCs/>
                <w:color w:val="000000"/>
                <w:sz w:val="16"/>
                <w:szCs w:val="16"/>
              </w:rPr>
              <w:t>План за 2019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2B2C5E" w:rsidRPr="00514E28" w:rsidRDefault="002B2C5E" w:rsidP="00B81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4E28">
              <w:rPr>
                <w:b/>
                <w:bCs/>
                <w:color w:val="000000"/>
                <w:sz w:val="16"/>
                <w:szCs w:val="16"/>
              </w:rPr>
              <w:t>Реализоване исплате до 31.12.2018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2B2C5E" w:rsidRPr="00514E28" w:rsidRDefault="002B2C5E" w:rsidP="00B81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4E28">
              <w:rPr>
                <w:b/>
                <w:bCs/>
                <w:color w:val="000000"/>
                <w:sz w:val="16"/>
                <w:szCs w:val="16"/>
              </w:rPr>
              <w:t xml:space="preserve">Усклађени изнои са стварним исплатама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2B2C5E" w:rsidRPr="00514E28" w:rsidRDefault="002B2C5E" w:rsidP="00B81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4E28">
              <w:rPr>
                <w:b/>
                <w:bCs/>
                <w:color w:val="000000"/>
                <w:sz w:val="16"/>
                <w:szCs w:val="16"/>
              </w:rPr>
              <w:t>Разлика планираних и стварних исплата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2B2C5E" w:rsidRPr="00514E28" w:rsidRDefault="002B2C5E" w:rsidP="00B8118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4E28">
              <w:rPr>
                <w:b/>
                <w:bCs/>
                <w:color w:val="000000"/>
                <w:sz w:val="16"/>
                <w:szCs w:val="16"/>
              </w:rPr>
              <w:t>Нутрошена средства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2B2C5E" w:rsidRPr="00514E28" w:rsidRDefault="002B2C5E" w:rsidP="00B81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4E28">
              <w:rPr>
                <w:b/>
                <w:bCs/>
                <w:color w:val="000000"/>
                <w:sz w:val="16"/>
                <w:szCs w:val="16"/>
              </w:rPr>
              <w:t xml:space="preserve">План 2019 после измена и допуна </w:t>
            </w:r>
          </w:p>
        </w:tc>
      </w:tr>
      <w:tr w:rsidR="002B2C5E" w:rsidTr="00130783">
        <w:trPr>
          <w:trHeight w:val="51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5E" w:rsidRPr="00514E28" w:rsidRDefault="002B2C5E" w:rsidP="00514E28">
            <w:pPr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lastRenderedPageBreak/>
              <w:t>Теренска контрола Start UP 2016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2.647.500,00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2.647.500,00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1.720.500,00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927.000,00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-1.720.500,00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sz w:val="16"/>
                <w:szCs w:val="16"/>
              </w:rPr>
            </w:pPr>
            <w:r w:rsidRPr="00514E28">
              <w:rPr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sz w:val="16"/>
                <w:szCs w:val="16"/>
              </w:rPr>
            </w:pPr>
            <w:r w:rsidRPr="00514E28">
              <w:rPr>
                <w:sz w:val="16"/>
                <w:szCs w:val="16"/>
              </w:rPr>
              <w:t>927.000,00</w:t>
            </w:r>
          </w:p>
        </w:tc>
      </w:tr>
      <w:tr w:rsidR="002B2C5E" w:rsidTr="002B2C5E">
        <w:trPr>
          <w:trHeight w:val="66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5E" w:rsidRPr="00514E28" w:rsidRDefault="002B2C5E" w:rsidP="00514E28">
            <w:pPr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Програм интернационализације 2016-1 компомнента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8.400.000,00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7.150.000,00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7.150.000,00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color w:val="000000"/>
                <w:sz w:val="16"/>
                <w:szCs w:val="16"/>
              </w:rPr>
            </w:pPr>
            <w:r w:rsidRPr="00514E2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sz w:val="16"/>
                <w:szCs w:val="16"/>
              </w:rPr>
            </w:pPr>
            <w:r w:rsidRPr="00514E28">
              <w:rPr>
                <w:sz w:val="16"/>
                <w:szCs w:val="16"/>
              </w:rPr>
              <w:t>-250.000,00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E" w:rsidRPr="00514E28" w:rsidRDefault="002B2C5E" w:rsidP="00514E28">
            <w:pPr>
              <w:jc w:val="right"/>
              <w:rPr>
                <w:sz w:val="16"/>
                <w:szCs w:val="16"/>
              </w:rPr>
            </w:pPr>
            <w:r w:rsidRPr="00514E28">
              <w:rPr>
                <w:sz w:val="16"/>
                <w:szCs w:val="16"/>
              </w:rPr>
              <w:t>1.000.000,00</w:t>
            </w:r>
          </w:p>
        </w:tc>
      </w:tr>
      <w:tr w:rsidR="002B2C5E" w:rsidTr="002B2C5E">
        <w:trPr>
          <w:trHeight w:val="24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B2C5E" w:rsidRPr="00514E28" w:rsidRDefault="002B2C5E" w:rsidP="002B2C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4E28">
              <w:rPr>
                <w:b/>
                <w:bCs/>
                <w:color w:val="000000"/>
                <w:sz w:val="16"/>
                <w:szCs w:val="16"/>
              </w:rPr>
              <w:t>Укупно за реализацију програма Агенције из 201</w:t>
            </w: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  <w:r w:rsidRPr="00514E28">
              <w:rPr>
                <w:b/>
                <w:bCs/>
                <w:color w:val="000000"/>
                <w:sz w:val="16"/>
                <w:szCs w:val="16"/>
              </w:rPr>
              <w:t>. године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B2C5E" w:rsidRPr="00514E28" w:rsidRDefault="002B2C5E" w:rsidP="00514E2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4E28">
              <w:rPr>
                <w:b/>
                <w:bCs/>
                <w:color w:val="000000"/>
                <w:sz w:val="16"/>
                <w:szCs w:val="16"/>
              </w:rPr>
              <w:t>1.110.940.616,18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B2C5E" w:rsidRPr="00514E28" w:rsidRDefault="002B2C5E" w:rsidP="00514E2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4E28">
              <w:rPr>
                <w:b/>
                <w:bCs/>
                <w:color w:val="000000"/>
                <w:sz w:val="16"/>
                <w:szCs w:val="16"/>
              </w:rPr>
              <w:t>262.621.014,32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B2C5E" w:rsidRPr="00514E28" w:rsidRDefault="002B2C5E" w:rsidP="00514E2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4E28">
              <w:rPr>
                <w:b/>
                <w:bCs/>
                <w:color w:val="000000"/>
                <w:sz w:val="16"/>
                <w:szCs w:val="16"/>
              </w:rPr>
              <w:t>848.319.601,86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B2C5E" w:rsidRPr="00514E28" w:rsidRDefault="002B2C5E" w:rsidP="00514E2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4E28">
              <w:rPr>
                <w:b/>
                <w:bCs/>
                <w:color w:val="000000"/>
                <w:sz w:val="16"/>
                <w:szCs w:val="16"/>
              </w:rPr>
              <w:t>234.135.455,43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B2C5E" w:rsidRPr="00514E28" w:rsidRDefault="002B2C5E" w:rsidP="00514E2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4E28">
              <w:rPr>
                <w:b/>
                <w:bCs/>
                <w:color w:val="000000"/>
                <w:sz w:val="16"/>
                <w:szCs w:val="16"/>
              </w:rPr>
              <w:t>876.805.160,75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B2C5E" w:rsidRPr="00514E28" w:rsidRDefault="002B2C5E" w:rsidP="00514E2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4E28">
              <w:rPr>
                <w:b/>
                <w:bCs/>
                <w:color w:val="000000"/>
                <w:sz w:val="16"/>
                <w:szCs w:val="16"/>
              </w:rPr>
              <w:t>28.485.558,89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B2C5E" w:rsidRPr="00514E28" w:rsidRDefault="002B2C5E" w:rsidP="00514E2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4E28">
              <w:rPr>
                <w:b/>
                <w:bCs/>
                <w:color w:val="000000"/>
                <w:sz w:val="16"/>
                <w:szCs w:val="16"/>
              </w:rPr>
              <w:t>-40.692.626,24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B2C5E" w:rsidRPr="00514E28" w:rsidRDefault="002B2C5E" w:rsidP="00514E2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4E28">
              <w:rPr>
                <w:b/>
                <w:bCs/>
                <w:color w:val="000000"/>
                <w:sz w:val="16"/>
                <w:szCs w:val="16"/>
              </w:rPr>
              <w:t>836.112.534,51</w:t>
            </w:r>
          </w:p>
        </w:tc>
      </w:tr>
      <w:tr w:rsidR="002B2C5E" w:rsidTr="002B2C5E">
        <w:trPr>
          <w:trHeight w:val="435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5E" w:rsidRDefault="002B2C5E" w:rsidP="00514E2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5E" w:rsidRDefault="002B2C5E" w:rsidP="00514E2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5E" w:rsidRDefault="002B2C5E" w:rsidP="00514E2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5E" w:rsidRDefault="002B2C5E" w:rsidP="00514E2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5E" w:rsidRDefault="002B2C5E" w:rsidP="00514E2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5E" w:rsidRDefault="002B2C5E" w:rsidP="00514E2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5E" w:rsidRDefault="002B2C5E" w:rsidP="00514E2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5E" w:rsidRDefault="002B2C5E" w:rsidP="00514E2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5E" w:rsidRDefault="002B2C5E" w:rsidP="00514E2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275FB3" w:rsidRDefault="00275FB3" w:rsidP="00A65894">
      <w:pPr>
        <w:jc w:val="both"/>
        <w:rPr>
          <w:b/>
          <w:lang w:val="sr-Cyrl-CS"/>
        </w:rPr>
      </w:pPr>
    </w:p>
    <w:p w:rsidR="00275FB3" w:rsidRDefault="00275FB3" w:rsidP="00A65894">
      <w:pPr>
        <w:jc w:val="both"/>
        <w:rPr>
          <w:b/>
          <w:lang w:val="sr-Cyrl-CS"/>
        </w:rPr>
      </w:pPr>
    </w:p>
    <w:p w:rsidR="005A4A15" w:rsidRDefault="005A4A15" w:rsidP="00A65894">
      <w:pPr>
        <w:jc w:val="both"/>
        <w:rPr>
          <w:b/>
          <w:lang w:val="sr-Cyrl-CS"/>
        </w:rPr>
      </w:pPr>
    </w:p>
    <w:p w:rsidR="00291143" w:rsidRDefault="00291143" w:rsidP="00A65894">
      <w:pPr>
        <w:jc w:val="both"/>
        <w:rPr>
          <w:b/>
          <w:lang w:val="sr-Cyrl-CS"/>
        </w:rPr>
      </w:pPr>
    </w:p>
    <w:p w:rsidR="00BA4BDE" w:rsidRDefault="00BA4BDE" w:rsidP="00A65894">
      <w:pPr>
        <w:jc w:val="both"/>
        <w:rPr>
          <w:b/>
          <w:lang w:val="sr-Cyrl-CS"/>
        </w:rPr>
      </w:pPr>
    </w:p>
    <w:p w:rsidR="00BA4BDE" w:rsidRPr="00D249C3" w:rsidRDefault="00BA4BDE" w:rsidP="00D249C3">
      <w:pPr>
        <w:jc w:val="both"/>
        <w:rPr>
          <w:b/>
          <w:lang w:val="sr-Cyrl-CS"/>
        </w:rPr>
      </w:pPr>
      <w:r w:rsidRPr="00D249C3">
        <w:rPr>
          <w:b/>
          <w:lang w:val="sr-Cyrl-CS"/>
        </w:rPr>
        <w:t>Аналитика обавеза по порограмима министарства привреде (уредбе) средства из  2018. године:</w:t>
      </w:r>
    </w:p>
    <w:tbl>
      <w:tblPr>
        <w:tblW w:w="11382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1294"/>
        <w:gridCol w:w="1222"/>
        <w:gridCol w:w="1216"/>
        <w:gridCol w:w="1216"/>
        <w:gridCol w:w="1216"/>
        <w:gridCol w:w="1282"/>
        <w:gridCol w:w="1136"/>
        <w:gridCol w:w="1021"/>
      </w:tblGrid>
      <w:tr w:rsidR="00224DB3" w:rsidTr="00D80560">
        <w:trPr>
          <w:trHeight w:val="735"/>
        </w:trPr>
        <w:tc>
          <w:tcPr>
            <w:tcW w:w="1779" w:type="dxa"/>
            <w:shd w:val="clear" w:color="000000" w:fill="DDD9C4"/>
            <w:vAlign w:val="center"/>
            <w:hideMark/>
          </w:tcPr>
          <w:p w:rsidR="00224DB3" w:rsidRPr="00540230" w:rsidRDefault="00224DB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40230">
              <w:rPr>
                <w:b/>
                <w:bCs/>
                <w:color w:val="000000"/>
                <w:sz w:val="14"/>
                <w:szCs w:val="14"/>
              </w:rPr>
              <w:t>Обавезе према буџету РС за реализацију уредби Министарства привреде из 2018. године</w:t>
            </w:r>
          </w:p>
        </w:tc>
        <w:tc>
          <w:tcPr>
            <w:tcW w:w="1294" w:type="dxa"/>
            <w:shd w:val="clear" w:color="000000" w:fill="DDD9C4"/>
            <w:noWrap/>
            <w:vAlign w:val="center"/>
            <w:hideMark/>
          </w:tcPr>
          <w:p w:rsidR="00224DB3" w:rsidRPr="00540230" w:rsidRDefault="00224DB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0230">
              <w:rPr>
                <w:b/>
                <w:bCs/>
                <w:color w:val="000000"/>
                <w:sz w:val="14"/>
                <w:szCs w:val="14"/>
              </w:rPr>
              <w:t>План 2018</w:t>
            </w:r>
          </w:p>
        </w:tc>
        <w:tc>
          <w:tcPr>
            <w:tcW w:w="1222" w:type="dxa"/>
            <w:shd w:val="clear" w:color="000000" w:fill="DDD9C4"/>
            <w:vAlign w:val="center"/>
            <w:hideMark/>
          </w:tcPr>
          <w:p w:rsidR="00224DB3" w:rsidRPr="00540230" w:rsidRDefault="00224DB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0230">
              <w:rPr>
                <w:b/>
                <w:bCs/>
                <w:color w:val="000000"/>
                <w:sz w:val="14"/>
                <w:szCs w:val="14"/>
              </w:rPr>
              <w:t>Планиране исплате до 31.12.2018.</w:t>
            </w:r>
          </w:p>
        </w:tc>
        <w:tc>
          <w:tcPr>
            <w:tcW w:w="1216" w:type="dxa"/>
            <w:shd w:val="clear" w:color="000000" w:fill="DDD9C4"/>
            <w:vAlign w:val="center"/>
            <w:hideMark/>
          </w:tcPr>
          <w:p w:rsidR="00224DB3" w:rsidRPr="00540230" w:rsidRDefault="00224DB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40230">
              <w:rPr>
                <w:b/>
                <w:bCs/>
                <w:color w:val="000000"/>
                <w:sz w:val="14"/>
                <w:szCs w:val="14"/>
              </w:rPr>
              <w:t>План за 2019</w:t>
            </w:r>
          </w:p>
        </w:tc>
        <w:tc>
          <w:tcPr>
            <w:tcW w:w="1216" w:type="dxa"/>
            <w:shd w:val="clear" w:color="000000" w:fill="DDD9C4"/>
            <w:vAlign w:val="center"/>
            <w:hideMark/>
          </w:tcPr>
          <w:p w:rsidR="00224DB3" w:rsidRPr="00540230" w:rsidRDefault="00224DB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0230">
              <w:rPr>
                <w:b/>
                <w:bCs/>
                <w:color w:val="000000"/>
                <w:sz w:val="14"/>
                <w:szCs w:val="14"/>
              </w:rPr>
              <w:t>Реализоване исплате до 31.12.2018</w:t>
            </w:r>
          </w:p>
        </w:tc>
        <w:tc>
          <w:tcPr>
            <w:tcW w:w="1216" w:type="dxa"/>
            <w:shd w:val="clear" w:color="000000" w:fill="DDD9C4"/>
            <w:vAlign w:val="center"/>
            <w:hideMark/>
          </w:tcPr>
          <w:p w:rsidR="00224DB3" w:rsidRPr="00540230" w:rsidRDefault="00224DB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0230">
              <w:rPr>
                <w:b/>
                <w:bCs/>
                <w:color w:val="000000"/>
                <w:sz w:val="14"/>
                <w:szCs w:val="14"/>
              </w:rPr>
              <w:t xml:space="preserve">Усклађени изнои са стварним исплатама </w:t>
            </w:r>
          </w:p>
        </w:tc>
        <w:tc>
          <w:tcPr>
            <w:tcW w:w="1282" w:type="dxa"/>
            <w:shd w:val="clear" w:color="000000" w:fill="DDD9C4"/>
            <w:vAlign w:val="center"/>
            <w:hideMark/>
          </w:tcPr>
          <w:p w:rsidR="00224DB3" w:rsidRPr="00540230" w:rsidRDefault="00224DB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0230">
              <w:rPr>
                <w:b/>
                <w:bCs/>
                <w:color w:val="000000"/>
                <w:sz w:val="14"/>
                <w:szCs w:val="14"/>
              </w:rPr>
              <w:t>Разлика планираних и стварних исплата</w:t>
            </w:r>
          </w:p>
        </w:tc>
        <w:tc>
          <w:tcPr>
            <w:tcW w:w="1136" w:type="dxa"/>
            <w:shd w:val="clear" w:color="000000" w:fill="DDD9C4"/>
            <w:vAlign w:val="center"/>
            <w:hideMark/>
          </w:tcPr>
          <w:p w:rsidR="00224DB3" w:rsidRPr="00540230" w:rsidRDefault="00224DB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40230">
              <w:rPr>
                <w:b/>
                <w:bCs/>
                <w:color w:val="000000"/>
                <w:sz w:val="14"/>
                <w:szCs w:val="14"/>
              </w:rPr>
              <w:t>Нутрошена средства</w:t>
            </w:r>
          </w:p>
        </w:tc>
        <w:tc>
          <w:tcPr>
            <w:tcW w:w="1021" w:type="dxa"/>
            <w:shd w:val="clear" w:color="000000" w:fill="DDD9C4"/>
            <w:vAlign w:val="center"/>
            <w:hideMark/>
          </w:tcPr>
          <w:p w:rsidR="00224DB3" w:rsidRPr="00540230" w:rsidRDefault="00224DB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0230">
              <w:rPr>
                <w:b/>
                <w:bCs/>
                <w:color w:val="000000"/>
                <w:sz w:val="14"/>
                <w:szCs w:val="14"/>
              </w:rPr>
              <w:t xml:space="preserve">План 2019 после измена и допуна </w:t>
            </w:r>
          </w:p>
        </w:tc>
      </w:tr>
      <w:tr w:rsidR="00224DB3" w:rsidTr="00D80560">
        <w:trPr>
          <w:trHeight w:val="615"/>
        </w:trPr>
        <w:tc>
          <w:tcPr>
            <w:tcW w:w="1779" w:type="dxa"/>
            <w:shd w:val="clear" w:color="000000" w:fill="FFFFFF"/>
            <w:vAlign w:val="center"/>
            <w:hideMark/>
          </w:tcPr>
          <w:p w:rsidR="00224DB3" w:rsidRPr="00540230" w:rsidRDefault="00224DB3">
            <w:pPr>
              <w:rPr>
                <w:color w:val="000000"/>
                <w:sz w:val="14"/>
                <w:szCs w:val="14"/>
              </w:rPr>
            </w:pPr>
            <w:r w:rsidRPr="00540230">
              <w:rPr>
                <w:color w:val="000000"/>
                <w:sz w:val="14"/>
                <w:szCs w:val="14"/>
              </w:rPr>
              <w:t>ССУ за АРРА (мере МП 2018)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224DB3" w:rsidRPr="00540230" w:rsidRDefault="00224DB3">
            <w:pPr>
              <w:jc w:val="right"/>
              <w:rPr>
                <w:color w:val="000000"/>
                <w:sz w:val="14"/>
                <w:szCs w:val="14"/>
              </w:rPr>
            </w:pPr>
            <w:r w:rsidRPr="00540230">
              <w:rPr>
                <w:color w:val="000000"/>
                <w:sz w:val="14"/>
                <w:szCs w:val="14"/>
              </w:rPr>
              <w:t>25.000.000,00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24DB3" w:rsidRPr="00540230" w:rsidRDefault="00224DB3">
            <w:pPr>
              <w:jc w:val="right"/>
              <w:rPr>
                <w:color w:val="000000"/>
                <w:sz w:val="14"/>
                <w:szCs w:val="14"/>
              </w:rPr>
            </w:pPr>
            <w:r w:rsidRPr="00540230">
              <w:rPr>
                <w:color w:val="000000"/>
                <w:sz w:val="14"/>
                <w:szCs w:val="14"/>
              </w:rPr>
              <w:t>10.416.155,00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224DB3" w:rsidRPr="00540230" w:rsidRDefault="00224DB3">
            <w:pPr>
              <w:jc w:val="right"/>
              <w:rPr>
                <w:color w:val="000000"/>
                <w:sz w:val="14"/>
                <w:szCs w:val="14"/>
              </w:rPr>
            </w:pPr>
            <w:r w:rsidRPr="00540230">
              <w:rPr>
                <w:color w:val="000000"/>
                <w:sz w:val="14"/>
                <w:szCs w:val="14"/>
              </w:rPr>
              <w:t>14.583.845,00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224DB3" w:rsidRPr="00540230" w:rsidRDefault="00224DB3">
            <w:pPr>
              <w:jc w:val="right"/>
              <w:rPr>
                <w:color w:val="000000"/>
                <w:sz w:val="14"/>
                <w:szCs w:val="14"/>
              </w:rPr>
            </w:pPr>
            <w:r w:rsidRPr="00540230">
              <w:rPr>
                <w:color w:val="000000"/>
                <w:sz w:val="14"/>
                <w:szCs w:val="14"/>
              </w:rPr>
              <w:t>10.357.467,91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224DB3" w:rsidRPr="00540230" w:rsidRDefault="00224DB3">
            <w:pPr>
              <w:jc w:val="right"/>
              <w:rPr>
                <w:color w:val="000000"/>
                <w:sz w:val="14"/>
                <w:szCs w:val="14"/>
              </w:rPr>
            </w:pPr>
            <w:r w:rsidRPr="00540230">
              <w:rPr>
                <w:color w:val="000000"/>
                <w:sz w:val="14"/>
                <w:szCs w:val="14"/>
              </w:rPr>
              <w:t>14.642.532,09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224DB3" w:rsidRPr="00540230" w:rsidRDefault="00224DB3">
            <w:pPr>
              <w:jc w:val="right"/>
              <w:rPr>
                <w:color w:val="000000"/>
                <w:sz w:val="14"/>
                <w:szCs w:val="14"/>
              </w:rPr>
            </w:pPr>
            <w:r w:rsidRPr="00540230">
              <w:rPr>
                <w:color w:val="000000"/>
                <w:sz w:val="14"/>
                <w:szCs w:val="14"/>
              </w:rPr>
              <w:t>58.687,09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224DB3" w:rsidRPr="00540230" w:rsidRDefault="00224DB3">
            <w:pPr>
              <w:rPr>
                <w:sz w:val="14"/>
                <w:szCs w:val="14"/>
              </w:rPr>
            </w:pPr>
            <w:r w:rsidRPr="00540230">
              <w:rPr>
                <w:sz w:val="14"/>
                <w:szCs w:val="14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224DB3" w:rsidRPr="00540230" w:rsidRDefault="00224DB3">
            <w:pPr>
              <w:jc w:val="right"/>
              <w:rPr>
                <w:sz w:val="14"/>
                <w:szCs w:val="14"/>
              </w:rPr>
            </w:pPr>
            <w:r w:rsidRPr="00540230">
              <w:rPr>
                <w:sz w:val="14"/>
                <w:szCs w:val="14"/>
              </w:rPr>
              <w:t>14.642.532,09</w:t>
            </w:r>
          </w:p>
        </w:tc>
      </w:tr>
      <w:tr w:rsidR="00224DB3" w:rsidTr="00D80560">
        <w:trPr>
          <w:trHeight w:val="720"/>
        </w:trPr>
        <w:tc>
          <w:tcPr>
            <w:tcW w:w="1779" w:type="dxa"/>
            <w:shd w:val="clear" w:color="000000" w:fill="FFFFFF"/>
            <w:vAlign w:val="center"/>
            <w:hideMark/>
          </w:tcPr>
          <w:p w:rsidR="00224DB3" w:rsidRPr="00540230" w:rsidRDefault="00224DB3">
            <w:pPr>
              <w:rPr>
                <w:color w:val="000000"/>
                <w:sz w:val="14"/>
                <w:szCs w:val="14"/>
              </w:rPr>
            </w:pPr>
            <w:r w:rsidRPr="00540230">
              <w:rPr>
                <w:color w:val="000000"/>
                <w:sz w:val="14"/>
                <w:szCs w:val="14"/>
              </w:rPr>
              <w:t>Програм подршке МСП за набавку опреме у 2018. години (мере МП 2018)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224DB3" w:rsidRPr="00540230" w:rsidRDefault="00224DB3">
            <w:pPr>
              <w:jc w:val="right"/>
              <w:rPr>
                <w:color w:val="000000"/>
                <w:sz w:val="14"/>
                <w:szCs w:val="14"/>
              </w:rPr>
            </w:pPr>
            <w:r w:rsidRPr="00540230">
              <w:rPr>
                <w:color w:val="000000"/>
                <w:sz w:val="14"/>
                <w:szCs w:val="14"/>
              </w:rPr>
              <w:t>856.294.499,10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24DB3" w:rsidRPr="00540230" w:rsidRDefault="00224DB3">
            <w:pPr>
              <w:jc w:val="right"/>
              <w:rPr>
                <w:color w:val="000000"/>
                <w:sz w:val="14"/>
                <w:szCs w:val="14"/>
              </w:rPr>
            </w:pPr>
            <w:r w:rsidRPr="00540230">
              <w:rPr>
                <w:color w:val="000000"/>
                <w:sz w:val="14"/>
                <w:szCs w:val="14"/>
              </w:rPr>
              <w:t>606.294.499,10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224DB3" w:rsidRPr="00540230" w:rsidRDefault="00224DB3">
            <w:pPr>
              <w:jc w:val="right"/>
              <w:rPr>
                <w:color w:val="000000"/>
                <w:sz w:val="14"/>
                <w:szCs w:val="14"/>
              </w:rPr>
            </w:pPr>
            <w:r w:rsidRPr="00540230">
              <w:rPr>
                <w:color w:val="000000"/>
                <w:sz w:val="14"/>
                <w:szCs w:val="14"/>
              </w:rPr>
              <w:t>250.000.000,00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224DB3" w:rsidRPr="00540230" w:rsidRDefault="00224DB3">
            <w:pPr>
              <w:jc w:val="right"/>
              <w:rPr>
                <w:color w:val="000000"/>
                <w:sz w:val="14"/>
                <w:szCs w:val="14"/>
              </w:rPr>
            </w:pPr>
            <w:r w:rsidRPr="00540230">
              <w:rPr>
                <w:color w:val="000000"/>
                <w:sz w:val="14"/>
                <w:szCs w:val="14"/>
              </w:rPr>
              <w:t>715.369.460,84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224DB3" w:rsidRPr="00540230" w:rsidRDefault="00224DB3">
            <w:pPr>
              <w:jc w:val="right"/>
              <w:rPr>
                <w:color w:val="000000"/>
                <w:sz w:val="14"/>
                <w:szCs w:val="14"/>
              </w:rPr>
            </w:pPr>
            <w:r w:rsidRPr="00540230">
              <w:rPr>
                <w:color w:val="000000"/>
                <w:sz w:val="14"/>
                <w:szCs w:val="14"/>
              </w:rPr>
              <w:t>140.925.038,26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224DB3" w:rsidRPr="00540230" w:rsidRDefault="00224DB3">
            <w:pPr>
              <w:jc w:val="right"/>
              <w:rPr>
                <w:color w:val="000000"/>
                <w:sz w:val="14"/>
                <w:szCs w:val="14"/>
              </w:rPr>
            </w:pPr>
            <w:r w:rsidRPr="00540230">
              <w:rPr>
                <w:color w:val="000000"/>
                <w:sz w:val="14"/>
                <w:szCs w:val="14"/>
              </w:rPr>
              <w:t>-109.074.961,74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224DB3" w:rsidRPr="00540230" w:rsidRDefault="00224DB3">
            <w:pPr>
              <w:jc w:val="right"/>
              <w:rPr>
                <w:sz w:val="14"/>
                <w:szCs w:val="14"/>
              </w:rPr>
            </w:pPr>
            <w:r w:rsidRPr="00540230">
              <w:rPr>
                <w:sz w:val="14"/>
                <w:szCs w:val="14"/>
              </w:rPr>
              <w:t>95.330.885,17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224DB3" w:rsidRPr="00540230" w:rsidRDefault="00224DB3">
            <w:pPr>
              <w:jc w:val="right"/>
              <w:rPr>
                <w:sz w:val="14"/>
                <w:szCs w:val="14"/>
              </w:rPr>
            </w:pPr>
            <w:r w:rsidRPr="00540230">
              <w:rPr>
                <w:sz w:val="14"/>
                <w:szCs w:val="14"/>
              </w:rPr>
              <w:t>45.594.153,09</w:t>
            </w:r>
          </w:p>
        </w:tc>
      </w:tr>
      <w:tr w:rsidR="00224DB3" w:rsidTr="00D80560">
        <w:trPr>
          <w:trHeight w:val="240"/>
        </w:trPr>
        <w:tc>
          <w:tcPr>
            <w:tcW w:w="1779" w:type="dxa"/>
            <w:shd w:val="clear" w:color="000000" w:fill="FFFFFF"/>
            <w:vAlign w:val="center"/>
            <w:hideMark/>
          </w:tcPr>
          <w:p w:rsidR="00224DB3" w:rsidRPr="00540230" w:rsidRDefault="00224DB3">
            <w:pPr>
              <w:rPr>
                <w:color w:val="000000"/>
                <w:sz w:val="14"/>
                <w:szCs w:val="14"/>
              </w:rPr>
            </w:pPr>
            <w:r w:rsidRPr="00540230">
              <w:rPr>
                <w:color w:val="000000"/>
                <w:sz w:val="14"/>
                <w:szCs w:val="14"/>
              </w:rPr>
              <w:t>ССУ за MМСПП 2018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224DB3" w:rsidRPr="00540230" w:rsidRDefault="00224DB3">
            <w:pPr>
              <w:jc w:val="right"/>
              <w:rPr>
                <w:color w:val="000000"/>
                <w:sz w:val="14"/>
                <w:szCs w:val="14"/>
              </w:rPr>
            </w:pPr>
            <w:r w:rsidRPr="00540230">
              <w:rPr>
                <w:color w:val="000000"/>
                <w:sz w:val="14"/>
                <w:szCs w:val="14"/>
              </w:rPr>
              <w:t>26.828.741,62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24DB3" w:rsidRPr="00540230" w:rsidRDefault="00224DB3">
            <w:pPr>
              <w:jc w:val="right"/>
              <w:rPr>
                <w:color w:val="000000"/>
                <w:sz w:val="14"/>
                <w:szCs w:val="14"/>
              </w:rPr>
            </w:pPr>
            <w:r w:rsidRPr="00540230">
              <w:rPr>
                <w:color w:val="000000"/>
                <w:sz w:val="14"/>
                <w:szCs w:val="14"/>
              </w:rPr>
              <w:t>16.226.591,05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224DB3" w:rsidRPr="00540230" w:rsidRDefault="00224DB3">
            <w:pPr>
              <w:jc w:val="right"/>
              <w:rPr>
                <w:color w:val="000000"/>
                <w:sz w:val="14"/>
                <w:szCs w:val="14"/>
              </w:rPr>
            </w:pPr>
            <w:r w:rsidRPr="00540230">
              <w:rPr>
                <w:color w:val="000000"/>
                <w:sz w:val="14"/>
                <w:szCs w:val="14"/>
              </w:rPr>
              <w:t>10.602.150,57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224DB3" w:rsidRPr="00540230" w:rsidRDefault="00224DB3">
            <w:pPr>
              <w:jc w:val="right"/>
              <w:rPr>
                <w:color w:val="000000"/>
                <w:sz w:val="14"/>
                <w:szCs w:val="14"/>
              </w:rPr>
            </w:pPr>
            <w:r w:rsidRPr="00540230">
              <w:rPr>
                <w:color w:val="000000"/>
                <w:sz w:val="14"/>
                <w:szCs w:val="14"/>
              </w:rPr>
              <w:t>13.700.747,90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224DB3" w:rsidRPr="00540230" w:rsidRDefault="00224DB3">
            <w:pPr>
              <w:jc w:val="right"/>
              <w:rPr>
                <w:color w:val="000000"/>
                <w:sz w:val="14"/>
                <w:szCs w:val="14"/>
              </w:rPr>
            </w:pPr>
            <w:r w:rsidRPr="00540230">
              <w:rPr>
                <w:color w:val="000000"/>
                <w:sz w:val="14"/>
                <w:szCs w:val="14"/>
              </w:rPr>
              <w:t>13.127.993,72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224DB3" w:rsidRPr="00540230" w:rsidRDefault="00224DB3">
            <w:pPr>
              <w:jc w:val="right"/>
              <w:rPr>
                <w:color w:val="000000"/>
                <w:sz w:val="14"/>
                <w:szCs w:val="14"/>
              </w:rPr>
            </w:pPr>
            <w:r w:rsidRPr="00540230">
              <w:rPr>
                <w:color w:val="000000"/>
                <w:sz w:val="14"/>
                <w:szCs w:val="14"/>
              </w:rPr>
              <w:t>2.525.843,15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224DB3" w:rsidRPr="00540230" w:rsidRDefault="00224DB3">
            <w:pPr>
              <w:rPr>
                <w:sz w:val="14"/>
                <w:szCs w:val="14"/>
              </w:rPr>
            </w:pPr>
            <w:r w:rsidRPr="00540230">
              <w:rPr>
                <w:sz w:val="14"/>
                <w:szCs w:val="14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224DB3" w:rsidRPr="00540230" w:rsidRDefault="00224DB3">
            <w:pPr>
              <w:jc w:val="right"/>
              <w:rPr>
                <w:sz w:val="14"/>
                <w:szCs w:val="14"/>
              </w:rPr>
            </w:pPr>
            <w:r w:rsidRPr="00540230">
              <w:rPr>
                <w:sz w:val="14"/>
                <w:szCs w:val="14"/>
              </w:rPr>
              <w:t>13.127.993,72</w:t>
            </w:r>
          </w:p>
        </w:tc>
      </w:tr>
      <w:tr w:rsidR="00224DB3" w:rsidTr="00D80560">
        <w:trPr>
          <w:trHeight w:val="240"/>
        </w:trPr>
        <w:tc>
          <w:tcPr>
            <w:tcW w:w="1779" w:type="dxa"/>
            <w:shd w:val="clear" w:color="000000" w:fill="DDD9C4"/>
            <w:noWrap/>
            <w:vAlign w:val="bottom"/>
            <w:hideMark/>
          </w:tcPr>
          <w:p w:rsidR="00224DB3" w:rsidRPr="00540230" w:rsidRDefault="00224DB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40230">
              <w:rPr>
                <w:b/>
                <w:bCs/>
                <w:color w:val="000000"/>
                <w:sz w:val="14"/>
                <w:szCs w:val="14"/>
              </w:rPr>
              <w:t>Укупно за реализацију уредби</w:t>
            </w:r>
          </w:p>
        </w:tc>
        <w:tc>
          <w:tcPr>
            <w:tcW w:w="1294" w:type="dxa"/>
            <w:shd w:val="clear" w:color="000000" w:fill="DDD9C4"/>
            <w:noWrap/>
            <w:vAlign w:val="center"/>
            <w:hideMark/>
          </w:tcPr>
          <w:p w:rsidR="00224DB3" w:rsidRPr="00540230" w:rsidRDefault="00224DB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540230">
              <w:rPr>
                <w:b/>
                <w:bCs/>
                <w:color w:val="000000"/>
                <w:sz w:val="14"/>
                <w:szCs w:val="14"/>
              </w:rPr>
              <w:t>908.123.240,72</w:t>
            </w:r>
          </w:p>
        </w:tc>
        <w:tc>
          <w:tcPr>
            <w:tcW w:w="1222" w:type="dxa"/>
            <w:shd w:val="clear" w:color="000000" w:fill="DDD9C4"/>
            <w:noWrap/>
            <w:vAlign w:val="center"/>
            <w:hideMark/>
          </w:tcPr>
          <w:p w:rsidR="00224DB3" w:rsidRPr="00540230" w:rsidRDefault="00224DB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540230">
              <w:rPr>
                <w:b/>
                <w:bCs/>
                <w:color w:val="000000"/>
                <w:sz w:val="14"/>
                <w:szCs w:val="14"/>
              </w:rPr>
              <w:t>632.937.245,15</w:t>
            </w:r>
          </w:p>
        </w:tc>
        <w:tc>
          <w:tcPr>
            <w:tcW w:w="1216" w:type="dxa"/>
            <w:shd w:val="clear" w:color="000000" w:fill="DDD9C4"/>
            <w:noWrap/>
            <w:vAlign w:val="center"/>
            <w:hideMark/>
          </w:tcPr>
          <w:p w:rsidR="00224DB3" w:rsidRPr="00540230" w:rsidRDefault="00224DB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540230">
              <w:rPr>
                <w:b/>
                <w:bCs/>
                <w:color w:val="000000"/>
                <w:sz w:val="14"/>
                <w:szCs w:val="14"/>
              </w:rPr>
              <w:t>275.185.995,57</w:t>
            </w:r>
          </w:p>
        </w:tc>
        <w:tc>
          <w:tcPr>
            <w:tcW w:w="1216" w:type="dxa"/>
            <w:shd w:val="clear" w:color="000000" w:fill="DDD9C4"/>
            <w:noWrap/>
            <w:vAlign w:val="center"/>
            <w:hideMark/>
          </w:tcPr>
          <w:p w:rsidR="00224DB3" w:rsidRPr="00540230" w:rsidRDefault="00224DB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540230">
              <w:rPr>
                <w:b/>
                <w:bCs/>
                <w:color w:val="000000"/>
                <w:sz w:val="14"/>
                <w:szCs w:val="14"/>
              </w:rPr>
              <w:t>739.427.676,65</w:t>
            </w:r>
          </w:p>
        </w:tc>
        <w:tc>
          <w:tcPr>
            <w:tcW w:w="1216" w:type="dxa"/>
            <w:shd w:val="clear" w:color="000000" w:fill="DDD9C4"/>
            <w:noWrap/>
            <w:vAlign w:val="center"/>
            <w:hideMark/>
          </w:tcPr>
          <w:p w:rsidR="00224DB3" w:rsidRPr="00540230" w:rsidRDefault="00224DB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540230">
              <w:rPr>
                <w:b/>
                <w:bCs/>
                <w:color w:val="000000"/>
                <w:sz w:val="14"/>
                <w:szCs w:val="14"/>
              </w:rPr>
              <w:t>168.695.564,07</w:t>
            </w:r>
          </w:p>
        </w:tc>
        <w:tc>
          <w:tcPr>
            <w:tcW w:w="1282" w:type="dxa"/>
            <w:shd w:val="clear" w:color="000000" w:fill="DDD9C4"/>
            <w:noWrap/>
            <w:vAlign w:val="center"/>
            <w:hideMark/>
          </w:tcPr>
          <w:p w:rsidR="00224DB3" w:rsidRPr="00540230" w:rsidRDefault="00224DB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540230">
              <w:rPr>
                <w:b/>
                <w:bCs/>
                <w:color w:val="000000"/>
                <w:sz w:val="14"/>
                <w:szCs w:val="14"/>
              </w:rPr>
              <w:t>-106.490.431,50</w:t>
            </w:r>
          </w:p>
        </w:tc>
        <w:tc>
          <w:tcPr>
            <w:tcW w:w="1136" w:type="dxa"/>
            <w:shd w:val="clear" w:color="000000" w:fill="DDD9C4"/>
            <w:noWrap/>
            <w:vAlign w:val="center"/>
            <w:hideMark/>
          </w:tcPr>
          <w:p w:rsidR="00224DB3" w:rsidRPr="00540230" w:rsidRDefault="00224DB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540230">
              <w:rPr>
                <w:b/>
                <w:bCs/>
                <w:color w:val="000000"/>
                <w:sz w:val="14"/>
                <w:szCs w:val="14"/>
              </w:rPr>
              <w:t>95.330.885,17</w:t>
            </w:r>
          </w:p>
        </w:tc>
        <w:tc>
          <w:tcPr>
            <w:tcW w:w="1021" w:type="dxa"/>
            <w:shd w:val="clear" w:color="000000" w:fill="DDD9C4"/>
            <w:noWrap/>
            <w:vAlign w:val="center"/>
            <w:hideMark/>
          </w:tcPr>
          <w:p w:rsidR="00224DB3" w:rsidRPr="00540230" w:rsidRDefault="00224DB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540230">
              <w:rPr>
                <w:b/>
                <w:bCs/>
                <w:color w:val="000000"/>
                <w:sz w:val="14"/>
                <w:szCs w:val="14"/>
              </w:rPr>
              <w:t>73.364.678,90</w:t>
            </w:r>
          </w:p>
        </w:tc>
      </w:tr>
    </w:tbl>
    <w:p w:rsidR="00D249C3" w:rsidRDefault="00D249C3" w:rsidP="00D249C3">
      <w:pPr>
        <w:jc w:val="both"/>
        <w:rPr>
          <w:b/>
          <w:lang w:val="sr-Cyrl-CS"/>
        </w:rPr>
      </w:pPr>
    </w:p>
    <w:p w:rsidR="00BA4BDE" w:rsidRPr="00D249C3" w:rsidRDefault="00BA4BDE" w:rsidP="00D249C3">
      <w:pPr>
        <w:jc w:val="both"/>
        <w:rPr>
          <w:b/>
          <w:lang w:val="sr-Cyrl-CS"/>
        </w:rPr>
      </w:pPr>
      <w:r w:rsidRPr="00D249C3">
        <w:rPr>
          <w:b/>
          <w:lang w:val="sr-Cyrl-CS"/>
        </w:rPr>
        <w:t>Аналитика обавеза по порограмима министарства привреде (уредбе) средства из  2019. године:</w:t>
      </w:r>
    </w:p>
    <w:tbl>
      <w:tblPr>
        <w:tblW w:w="11199" w:type="dxa"/>
        <w:tblInd w:w="-1281" w:type="dxa"/>
        <w:tblLook w:val="04A0" w:firstRow="1" w:lastRow="0" w:firstColumn="1" w:lastColumn="0" w:noHBand="0" w:noVBand="1"/>
      </w:tblPr>
      <w:tblGrid>
        <w:gridCol w:w="704"/>
        <w:gridCol w:w="3466"/>
        <w:gridCol w:w="1642"/>
        <w:gridCol w:w="2809"/>
        <w:gridCol w:w="2578"/>
      </w:tblGrid>
      <w:tr w:rsidR="00BA4BDE" w:rsidTr="00BA4BDE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A4BDE" w:rsidRDefault="00BA4B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A4BDE" w:rsidRDefault="00BA4BD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Обавезе према буџету РС за реализацију уредби Министарства привреде из 2019. године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A4BDE" w:rsidRDefault="00BA4B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План 2019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A4BDE" w:rsidRDefault="00BA4BD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Измене и допуне 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A4BDE" w:rsidRDefault="00BA4B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План 2019 после измена и допуна </w:t>
            </w:r>
          </w:p>
        </w:tc>
      </w:tr>
      <w:tr w:rsidR="00BA4BDE" w:rsidTr="00BA4BD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BDE" w:rsidRDefault="00BA4B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DE" w:rsidRDefault="00BA4B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ССУ за АРРА (мере МП 2019)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DE" w:rsidRDefault="00BA4B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22.000.000,00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BDE" w:rsidRDefault="00BA4B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DE" w:rsidRDefault="00BA4B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22.000.000,00</w:t>
            </w:r>
          </w:p>
        </w:tc>
      </w:tr>
      <w:tr w:rsidR="00BA4BDE" w:rsidTr="00BA4BD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BDE" w:rsidRDefault="00BA4B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BDE" w:rsidRDefault="00BA4B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 подршке МСП за набавку опреме у 2019. години (мере МП 2019)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DE" w:rsidRDefault="00BA4B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1.000.000.000,00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BDE" w:rsidRDefault="00BA4B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1.095.330.885,17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DE" w:rsidRDefault="00BA4B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2.095.330.885,17</w:t>
            </w:r>
          </w:p>
        </w:tc>
      </w:tr>
      <w:tr w:rsidR="00BA4BDE" w:rsidTr="00BA4BD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A4BDE" w:rsidRDefault="00BA4B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A4BDE" w:rsidRDefault="00BA4BD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Укупно за реализацију уредби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A4BDE" w:rsidRDefault="00BA4BD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1.022.000.000,00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A4BDE" w:rsidRDefault="00BA4BD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1.095.330.885,17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A4BDE" w:rsidRDefault="00BA4BD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2.117.330.885,17</w:t>
            </w:r>
          </w:p>
        </w:tc>
      </w:tr>
    </w:tbl>
    <w:p w:rsidR="008C4914" w:rsidRDefault="008C4914" w:rsidP="008C4914">
      <w:pPr>
        <w:rPr>
          <w:lang w:val="sr-Cyrl-CS"/>
        </w:rPr>
      </w:pPr>
    </w:p>
    <w:p w:rsidR="00773D81" w:rsidRDefault="00040A2F" w:rsidP="00D249C3">
      <w:pPr>
        <w:pStyle w:val="ListParagraph"/>
        <w:numPr>
          <w:ilvl w:val="0"/>
          <w:numId w:val="47"/>
        </w:numPr>
        <w:rPr>
          <w:b/>
          <w:lang w:val="sr-Cyrl-RS"/>
        </w:rPr>
      </w:pPr>
      <w:r w:rsidRPr="008C4914">
        <w:rPr>
          <w:b/>
          <w:lang w:val="sr-Cyrl-RS"/>
        </w:rPr>
        <w:t xml:space="preserve">Укупни </w:t>
      </w:r>
      <w:r w:rsidR="00355184" w:rsidRPr="008C4914">
        <w:rPr>
          <w:b/>
          <w:lang w:val="sr-Cyrl-RS"/>
        </w:rPr>
        <w:t>расход Агенције за 201</w:t>
      </w:r>
      <w:r w:rsidR="00773D81" w:rsidRPr="008C4914">
        <w:rPr>
          <w:b/>
          <w:lang w:val="sr-Cyrl-RS"/>
        </w:rPr>
        <w:t>9</w:t>
      </w:r>
      <w:r w:rsidR="00355184" w:rsidRPr="008C4914">
        <w:rPr>
          <w:b/>
          <w:lang w:val="sr-Cyrl-RS"/>
        </w:rPr>
        <w:t>. годину чине следеће ставке:</w:t>
      </w:r>
    </w:p>
    <w:tbl>
      <w:tblPr>
        <w:tblW w:w="10493" w:type="dxa"/>
        <w:tblInd w:w="-1281" w:type="dxa"/>
        <w:tblLook w:val="04A0" w:firstRow="1" w:lastRow="0" w:firstColumn="1" w:lastColumn="0" w:noHBand="0" w:noVBand="1"/>
      </w:tblPr>
      <w:tblGrid>
        <w:gridCol w:w="920"/>
        <w:gridCol w:w="3319"/>
        <w:gridCol w:w="1701"/>
        <w:gridCol w:w="1591"/>
        <w:gridCol w:w="1371"/>
        <w:gridCol w:w="1591"/>
      </w:tblGrid>
      <w:tr w:rsidR="00E45479" w:rsidRPr="00E45479" w:rsidTr="00851DE3">
        <w:trPr>
          <w:trHeight w:val="2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04734" w:rsidRPr="00E45479" w:rsidRDefault="00404734">
            <w:pPr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 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04734" w:rsidRPr="00E45479" w:rsidRDefault="00404734">
            <w:pPr>
              <w:rPr>
                <w:b/>
                <w:bCs/>
                <w:sz w:val="22"/>
                <w:szCs w:val="22"/>
              </w:rPr>
            </w:pPr>
            <w:r w:rsidRPr="00E45479">
              <w:rPr>
                <w:b/>
                <w:bCs/>
                <w:sz w:val="22"/>
                <w:szCs w:val="22"/>
              </w:rPr>
              <w:t>РАСХОДИ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04734" w:rsidRPr="00E45479" w:rsidRDefault="00404734">
            <w:pPr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04734" w:rsidRPr="00E45479" w:rsidRDefault="00404734">
            <w:pPr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04734" w:rsidRPr="00E45479" w:rsidRDefault="00404734">
            <w:pPr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04734" w:rsidRPr="00E45479" w:rsidRDefault="00404734">
            <w:pPr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 </w:t>
            </w:r>
          </w:p>
        </w:tc>
      </w:tr>
      <w:tr w:rsidR="00E45479" w:rsidRPr="00E45479" w:rsidTr="00F85EEB">
        <w:trPr>
          <w:trHeight w:val="11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404734" w:rsidRPr="00E45479" w:rsidRDefault="00404734">
            <w:pPr>
              <w:jc w:val="center"/>
              <w:rPr>
                <w:b/>
                <w:bCs/>
                <w:sz w:val="22"/>
                <w:szCs w:val="22"/>
              </w:rPr>
            </w:pPr>
            <w:r w:rsidRPr="00E45479">
              <w:rPr>
                <w:b/>
                <w:bCs/>
                <w:sz w:val="22"/>
                <w:szCs w:val="22"/>
              </w:rPr>
              <w:t xml:space="preserve">Група рачуна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404734" w:rsidRPr="00E45479" w:rsidRDefault="00404734">
            <w:pPr>
              <w:jc w:val="center"/>
              <w:rPr>
                <w:b/>
                <w:bCs/>
                <w:sz w:val="22"/>
                <w:szCs w:val="22"/>
              </w:rPr>
            </w:pPr>
            <w:r w:rsidRPr="00E45479">
              <w:rPr>
                <w:b/>
                <w:bCs/>
                <w:sz w:val="22"/>
                <w:szCs w:val="22"/>
              </w:rPr>
              <w:t>Oпис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404734" w:rsidRPr="00CA207B" w:rsidRDefault="00404734" w:rsidP="00CA207B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E45479">
              <w:rPr>
                <w:b/>
                <w:bCs/>
                <w:sz w:val="22"/>
                <w:szCs w:val="22"/>
              </w:rPr>
              <w:t>План буџет 201</w:t>
            </w:r>
            <w:r w:rsidR="00CA207B">
              <w:rPr>
                <w:b/>
                <w:bCs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404734" w:rsidRPr="00E45479" w:rsidRDefault="00404734">
            <w:pPr>
              <w:jc w:val="center"/>
              <w:rPr>
                <w:b/>
                <w:bCs/>
                <w:sz w:val="22"/>
                <w:szCs w:val="22"/>
              </w:rPr>
            </w:pPr>
            <w:r w:rsidRPr="00E45479">
              <w:rPr>
                <w:b/>
                <w:bCs/>
                <w:sz w:val="22"/>
                <w:szCs w:val="22"/>
              </w:rPr>
              <w:t>Измене и допуне 2019-буџет РС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404734" w:rsidRPr="00E45479" w:rsidRDefault="00404734">
            <w:pPr>
              <w:jc w:val="center"/>
              <w:rPr>
                <w:b/>
                <w:bCs/>
                <w:sz w:val="22"/>
                <w:szCs w:val="22"/>
              </w:rPr>
            </w:pPr>
            <w:r w:rsidRPr="00E45479">
              <w:rPr>
                <w:b/>
                <w:bCs/>
                <w:sz w:val="22"/>
                <w:szCs w:val="22"/>
              </w:rPr>
              <w:t>Измене и допуне -сопствени приходи и донације 2019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404734" w:rsidRPr="00E45479" w:rsidRDefault="00404734">
            <w:pPr>
              <w:jc w:val="center"/>
              <w:rPr>
                <w:b/>
                <w:bCs/>
                <w:sz w:val="22"/>
                <w:szCs w:val="22"/>
              </w:rPr>
            </w:pPr>
            <w:r w:rsidRPr="00E45479">
              <w:rPr>
                <w:b/>
                <w:bCs/>
                <w:sz w:val="22"/>
                <w:szCs w:val="22"/>
              </w:rPr>
              <w:t>Укупна средства 2019</w:t>
            </w:r>
          </w:p>
        </w:tc>
      </w:tr>
      <w:tr w:rsidR="00E45479" w:rsidRPr="00E45479" w:rsidTr="00851DE3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34" w:rsidRPr="00E45479" w:rsidRDefault="00404734">
            <w:pPr>
              <w:jc w:val="center"/>
              <w:rPr>
                <w:b/>
                <w:bCs/>
                <w:sz w:val="22"/>
                <w:szCs w:val="22"/>
              </w:rPr>
            </w:pPr>
            <w:r w:rsidRPr="00E454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34" w:rsidRPr="00E45479" w:rsidRDefault="00404734">
            <w:pPr>
              <w:jc w:val="center"/>
              <w:rPr>
                <w:b/>
                <w:bCs/>
                <w:sz w:val="22"/>
                <w:szCs w:val="22"/>
              </w:rPr>
            </w:pPr>
            <w:r w:rsidRPr="00E4547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734" w:rsidRPr="00E45479" w:rsidRDefault="00404734">
            <w:pPr>
              <w:jc w:val="center"/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734" w:rsidRPr="00E45479" w:rsidRDefault="00404734">
            <w:pPr>
              <w:jc w:val="center"/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734" w:rsidRPr="00E45479" w:rsidRDefault="00404734">
            <w:pPr>
              <w:jc w:val="center"/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734" w:rsidRPr="00E45479" w:rsidRDefault="00404734">
            <w:pPr>
              <w:rPr>
                <w:b/>
                <w:bCs/>
                <w:sz w:val="22"/>
                <w:szCs w:val="22"/>
              </w:rPr>
            </w:pPr>
            <w:r w:rsidRPr="00E4547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45479" w:rsidRPr="00E45479" w:rsidTr="00851DE3">
        <w:trPr>
          <w:trHeight w:val="5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04734" w:rsidRPr="00E45479" w:rsidRDefault="004047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5479">
              <w:rPr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04734" w:rsidRPr="00E45479" w:rsidRDefault="004047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5479">
              <w:rPr>
                <w:b/>
                <w:bCs/>
                <w:color w:val="000000"/>
                <w:sz w:val="22"/>
                <w:szCs w:val="22"/>
              </w:rPr>
              <w:t>ТРОШКОВИ МАТЕРИЈАЛА И ЕНЕРГИЈЕ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04734" w:rsidRPr="00E45479" w:rsidRDefault="004047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5479">
              <w:rPr>
                <w:b/>
                <w:bCs/>
                <w:color w:val="000000"/>
                <w:sz w:val="22"/>
                <w:szCs w:val="22"/>
              </w:rPr>
              <w:t>11.090.000,00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04734" w:rsidRPr="00E45479" w:rsidRDefault="004047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5479">
              <w:rPr>
                <w:b/>
                <w:bCs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04734" w:rsidRPr="00E45479" w:rsidRDefault="004047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547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04734" w:rsidRPr="00E45479" w:rsidRDefault="004047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5479">
              <w:rPr>
                <w:b/>
                <w:bCs/>
                <w:color w:val="000000"/>
                <w:sz w:val="22"/>
                <w:szCs w:val="22"/>
              </w:rPr>
              <w:t>11.290.000,00</w:t>
            </w:r>
          </w:p>
        </w:tc>
      </w:tr>
      <w:tr w:rsidR="00B8118B" w:rsidRPr="00E45479" w:rsidTr="00B8118B">
        <w:trPr>
          <w:trHeight w:val="5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118B" w:rsidRPr="00E45479" w:rsidRDefault="00B8118B" w:rsidP="00B8118B">
            <w:pPr>
              <w:jc w:val="center"/>
              <w:rPr>
                <w:b/>
                <w:bCs/>
                <w:sz w:val="22"/>
                <w:szCs w:val="22"/>
              </w:rPr>
            </w:pPr>
            <w:r w:rsidRPr="00E45479">
              <w:rPr>
                <w:b/>
                <w:bCs/>
                <w:sz w:val="22"/>
                <w:szCs w:val="22"/>
              </w:rPr>
              <w:t xml:space="preserve">Група рачуна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B8118B" w:rsidRPr="00E45479" w:rsidRDefault="00B8118B" w:rsidP="00B8118B">
            <w:pPr>
              <w:jc w:val="center"/>
              <w:rPr>
                <w:b/>
                <w:bCs/>
                <w:sz w:val="22"/>
                <w:szCs w:val="22"/>
              </w:rPr>
            </w:pPr>
            <w:r w:rsidRPr="00E45479">
              <w:rPr>
                <w:b/>
                <w:bCs/>
                <w:sz w:val="22"/>
                <w:szCs w:val="22"/>
              </w:rPr>
              <w:t>Oпис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118B" w:rsidRPr="00CA207B" w:rsidRDefault="00B8118B" w:rsidP="00B8118B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E45479">
              <w:rPr>
                <w:b/>
                <w:bCs/>
                <w:sz w:val="22"/>
                <w:szCs w:val="22"/>
              </w:rPr>
              <w:t>План буџет 201</w:t>
            </w:r>
            <w:r>
              <w:rPr>
                <w:b/>
                <w:bCs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118B" w:rsidRPr="00E45479" w:rsidRDefault="00B8118B" w:rsidP="00B8118B">
            <w:pPr>
              <w:jc w:val="center"/>
              <w:rPr>
                <w:b/>
                <w:bCs/>
                <w:sz w:val="22"/>
                <w:szCs w:val="22"/>
              </w:rPr>
            </w:pPr>
            <w:r w:rsidRPr="00E45479">
              <w:rPr>
                <w:b/>
                <w:bCs/>
                <w:sz w:val="22"/>
                <w:szCs w:val="22"/>
              </w:rPr>
              <w:t>Измене и допуне 2019-буџет РС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118B" w:rsidRPr="00E45479" w:rsidRDefault="00B8118B" w:rsidP="00B8118B">
            <w:pPr>
              <w:jc w:val="center"/>
              <w:rPr>
                <w:b/>
                <w:bCs/>
                <w:sz w:val="22"/>
                <w:szCs w:val="22"/>
              </w:rPr>
            </w:pPr>
            <w:r w:rsidRPr="00E45479">
              <w:rPr>
                <w:b/>
                <w:bCs/>
                <w:sz w:val="22"/>
                <w:szCs w:val="22"/>
              </w:rPr>
              <w:t xml:space="preserve">Измене и допуне -сопствени приходи и </w:t>
            </w:r>
            <w:r w:rsidRPr="00E45479">
              <w:rPr>
                <w:b/>
                <w:bCs/>
                <w:sz w:val="22"/>
                <w:szCs w:val="22"/>
              </w:rPr>
              <w:lastRenderedPageBreak/>
              <w:t>донације 2019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8118B" w:rsidRPr="00E45479" w:rsidRDefault="00B8118B" w:rsidP="00B8118B">
            <w:pPr>
              <w:jc w:val="center"/>
              <w:rPr>
                <w:b/>
                <w:bCs/>
                <w:sz w:val="22"/>
                <w:szCs w:val="22"/>
              </w:rPr>
            </w:pPr>
            <w:r w:rsidRPr="00E45479">
              <w:rPr>
                <w:b/>
                <w:bCs/>
                <w:sz w:val="22"/>
                <w:szCs w:val="22"/>
              </w:rPr>
              <w:lastRenderedPageBreak/>
              <w:t>Укупна средства 2019</w:t>
            </w:r>
          </w:p>
        </w:tc>
      </w:tr>
      <w:tr w:rsidR="00E45479" w:rsidRPr="00E45479" w:rsidTr="00851DE3">
        <w:trPr>
          <w:trHeight w:val="5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04734" w:rsidRPr="00E45479" w:rsidRDefault="00404734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04734" w:rsidRPr="00E45479" w:rsidRDefault="00404734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Трошкови материјала за израду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04734" w:rsidRPr="00E45479" w:rsidRDefault="00404734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770.000,00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04734" w:rsidRPr="00E45479" w:rsidRDefault="00404734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-770.000,00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04734" w:rsidRPr="00E45479" w:rsidRDefault="00404734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04734" w:rsidRPr="00E45479" w:rsidRDefault="00404734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45479" w:rsidRPr="00E45479" w:rsidTr="00851DE3">
        <w:trPr>
          <w:trHeight w:val="5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734" w:rsidRPr="00E45479" w:rsidRDefault="00404734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734" w:rsidRPr="00E45479" w:rsidRDefault="00404734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Трошкови материјала за израду-буџет 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734" w:rsidRPr="00E45479" w:rsidRDefault="00404734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770.000,00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734" w:rsidRPr="00E45479" w:rsidRDefault="00404734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-770.000,00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734" w:rsidRPr="00E45479" w:rsidRDefault="00404734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734" w:rsidRPr="00E45479" w:rsidRDefault="00404734">
            <w:pPr>
              <w:jc w:val="right"/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0,00</w:t>
            </w:r>
          </w:p>
        </w:tc>
      </w:tr>
      <w:tr w:rsidR="00E45479" w:rsidRPr="00E45479" w:rsidTr="00851DE3">
        <w:trPr>
          <w:trHeight w:val="5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04734" w:rsidRPr="00E45479" w:rsidRDefault="00404734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04734" w:rsidRPr="00E45479" w:rsidRDefault="00404734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Трошкови осталог материјала                           (режијског)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04734" w:rsidRPr="00E45479" w:rsidRDefault="00404734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2.220.000,00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04734" w:rsidRPr="00E45479" w:rsidRDefault="00404734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04734" w:rsidRPr="00E45479" w:rsidRDefault="00404734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04734" w:rsidRPr="00E45479" w:rsidRDefault="00404734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2.420.000,00</w:t>
            </w:r>
          </w:p>
        </w:tc>
      </w:tr>
      <w:tr w:rsidR="00E45479" w:rsidRPr="00E45479" w:rsidTr="00851DE3">
        <w:trPr>
          <w:trHeight w:val="43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734" w:rsidRPr="00E45479" w:rsidRDefault="00404734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734" w:rsidRPr="00E45479" w:rsidRDefault="00404734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 xml:space="preserve">Трошкови осталог материјала-буџет РС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734" w:rsidRPr="00E45479" w:rsidRDefault="00404734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1.920.000,00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734" w:rsidRPr="00E45479" w:rsidRDefault="00404734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734" w:rsidRPr="00E45479" w:rsidRDefault="00404734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734" w:rsidRPr="00E45479" w:rsidRDefault="00404734">
            <w:pPr>
              <w:jc w:val="right"/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2.120.000,00</w:t>
            </w:r>
          </w:p>
        </w:tc>
      </w:tr>
      <w:tr w:rsidR="00E45479" w:rsidRPr="00E45479" w:rsidTr="00851DE3">
        <w:trPr>
          <w:trHeight w:val="49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734" w:rsidRPr="00E45479" w:rsidRDefault="00404734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734" w:rsidRPr="00E45479" w:rsidRDefault="00404734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 xml:space="preserve">Трошкови осталог материјала-донације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734" w:rsidRPr="00E45479" w:rsidRDefault="00404734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734" w:rsidRPr="00E45479" w:rsidRDefault="00404734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734" w:rsidRPr="00E45479" w:rsidRDefault="00404734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734" w:rsidRPr="00E45479" w:rsidRDefault="00404734">
            <w:pPr>
              <w:jc w:val="right"/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300.000,00</w:t>
            </w:r>
          </w:p>
        </w:tc>
      </w:tr>
      <w:tr w:rsidR="00E45479" w:rsidRPr="00E45479" w:rsidTr="00851DE3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04734" w:rsidRPr="00E45479" w:rsidRDefault="00404734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513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04734" w:rsidRPr="00E45479" w:rsidRDefault="00404734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Трошкови горива и енергије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04734" w:rsidRPr="00E45479" w:rsidRDefault="00404734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8.100.000,00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04734" w:rsidRPr="00E45479" w:rsidRDefault="00404734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04734" w:rsidRPr="00E45479" w:rsidRDefault="00404734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04734" w:rsidRPr="00E45479" w:rsidRDefault="00404734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8.100.000,00</w:t>
            </w:r>
          </w:p>
        </w:tc>
      </w:tr>
      <w:tr w:rsidR="00E45479" w:rsidRPr="00E45479" w:rsidTr="002874F9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734" w:rsidRPr="00E45479" w:rsidRDefault="00404734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734" w:rsidRDefault="00404734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Трошкови горива и енергије-буџет РС</w:t>
            </w:r>
          </w:p>
          <w:p w:rsidR="002874F9" w:rsidRPr="00E45479" w:rsidRDefault="002874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734" w:rsidRPr="00E45479" w:rsidRDefault="00404734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6.500.000,00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734" w:rsidRPr="00E45479" w:rsidRDefault="00404734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734" w:rsidRPr="00E45479" w:rsidRDefault="00404734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734" w:rsidRPr="00E45479" w:rsidRDefault="00404734">
            <w:pPr>
              <w:jc w:val="right"/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6.500.000,00</w:t>
            </w:r>
          </w:p>
        </w:tc>
      </w:tr>
      <w:tr w:rsidR="002874F9" w:rsidRPr="00E45479" w:rsidTr="002874F9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Трошкови горива и енергије-донације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1.600.000,00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F9" w:rsidRPr="00E45479" w:rsidRDefault="002874F9" w:rsidP="002874F9">
            <w:pPr>
              <w:jc w:val="right"/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1.600.000,00</w:t>
            </w:r>
          </w:p>
        </w:tc>
      </w:tr>
      <w:tr w:rsidR="002874F9" w:rsidRPr="00E45479" w:rsidTr="00851D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515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Трошкови инвентара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770.000,00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874F9" w:rsidRPr="00E45479" w:rsidRDefault="002874F9" w:rsidP="002874F9">
            <w:pPr>
              <w:jc w:val="right"/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770.000,00</w:t>
            </w:r>
          </w:p>
        </w:tc>
      </w:tr>
      <w:tr w:rsidR="002874F9" w:rsidRPr="00E45479" w:rsidTr="00851DE3">
        <w:trPr>
          <w:trHeight w:val="7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5479">
              <w:rPr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874F9" w:rsidRPr="00E45479" w:rsidRDefault="002874F9" w:rsidP="002874F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5479">
              <w:rPr>
                <w:b/>
                <w:bCs/>
                <w:color w:val="000000"/>
                <w:sz w:val="22"/>
                <w:szCs w:val="22"/>
              </w:rPr>
              <w:t>ТРОШКОВИ ЗАРАДА, НАКНАДА ЗАРАДА И ОСТАЛИ ЛИЧНИ РАСХОДИ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5479">
              <w:rPr>
                <w:b/>
                <w:bCs/>
                <w:color w:val="000000"/>
                <w:sz w:val="22"/>
                <w:szCs w:val="22"/>
              </w:rPr>
              <w:t>221.990.692,63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5479">
              <w:rPr>
                <w:b/>
                <w:bCs/>
                <w:color w:val="000000"/>
                <w:sz w:val="22"/>
                <w:szCs w:val="22"/>
              </w:rPr>
              <w:t>-300.000,00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547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5479">
              <w:rPr>
                <w:b/>
                <w:bCs/>
                <w:color w:val="000000"/>
                <w:sz w:val="22"/>
                <w:szCs w:val="22"/>
              </w:rPr>
              <w:t>221.690.692,63</w:t>
            </w:r>
          </w:p>
        </w:tc>
      </w:tr>
      <w:tr w:rsidR="002874F9" w:rsidRPr="00E45479" w:rsidTr="00851DE3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Трошкови зарада и накнада зарада                            ( бруто)-буџет 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147.016.551,00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874F9" w:rsidRPr="00E45479" w:rsidRDefault="002874F9" w:rsidP="002874F9">
            <w:pPr>
              <w:jc w:val="right"/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147.016.551,00</w:t>
            </w:r>
          </w:p>
        </w:tc>
      </w:tr>
      <w:tr w:rsidR="002874F9" w:rsidRPr="00E45479" w:rsidTr="00851DE3">
        <w:trPr>
          <w:trHeight w:val="7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Уштеда по основу закона о привременом уређивању основица -буџет 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874F9" w:rsidRPr="00E45479" w:rsidRDefault="002874F9" w:rsidP="002874F9">
            <w:pPr>
              <w:jc w:val="right"/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19.259.289,00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874F9" w:rsidRPr="00E45479" w:rsidRDefault="002874F9" w:rsidP="002874F9">
            <w:pPr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874F9" w:rsidRPr="00E45479" w:rsidRDefault="002874F9" w:rsidP="002874F9">
            <w:pPr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874F9" w:rsidRPr="00E45479" w:rsidRDefault="002874F9" w:rsidP="002874F9">
            <w:pPr>
              <w:jc w:val="right"/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19.259.289,00</w:t>
            </w:r>
          </w:p>
        </w:tc>
      </w:tr>
      <w:tr w:rsidR="002874F9" w:rsidRPr="00E45479" w:rsidTr="00851DE3">
        <w:trPr>
          <w:trHeight w:val="7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Обавезна уплата накнаде за особе са инвалидитетом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874F9" w:rsidRPr="00E45479" w:rsidRDefault="002874F9" w:rsidP="002874F9">
            <w:pPr>
              <w:jc w:val="right"/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1.000.000,00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874F9" w:rsidRPr="00E45479" w:rsidRDefault="002874F9" w:rsidP="002874F9">
            <w:pPr>
              <w:jc w:val="right"/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-300.000,00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874F9" w:rsidRPr="00E45479" w:rsidRDefault="002874F9" w:rsidP="002874F9">
            <w:pPr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874F9" w:rsidRPr="00E45479" w:rsidRDefault="002874F9" w:rsidP="002874F9">
            <w:pPr>
              <w:jc w:val="right"/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700.000,00</w:t>
            </w:r>
          </w:p>
        </w:tc>
      </w:tr>
      <w:tr w:rsidR="002874F9" w:rsidRPr="00E45479" w:rsidTr="00851DE3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521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Трошкови пореза и доприноса на зараде и накнаде зарада на терет послодавца-буџет 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874F9" w:rsidRPr="00E45479" w:rsidRDefault="002874F9" w:rsidP="002874F9">
            <w:pPr>
              <w:jc w:val="right"/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26.315.962,63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874F9" w:rsidRPr="00E45479" w:rsidRDefault="002874F9" w:rsidP="002874F9">
            <w:pPr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874F9" w:rsidRPr="00E45479" w:rsidRDefault="002874F9" w:rsidP="002874F9">
            <w:pPr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874F9" w:rsidRPr="00E45479" w:rsidRDefault="002874F9" w:rsidP="002874F9">
            <w:pPr>
              <w:jc w:val="right"/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26.315.962,63</w:t>
            </w:r>
          </w:p>
        </w:tc>
      </w:tr>
      <w:tr w:rsidR="002874F9" w:rsidRPr="00E45479" w:rsidTr="00851DE3">
        <w:trPr>
          <w:trHeight w:val="7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524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Трошкови накнада по уговору о привременим и повременим пословима-буџет 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874F9" w:rsidRPr="00E45479" w:rsidRDefault="002874F9" w:rsidP="002874F9">
            <w:pPr>
              <w:jc w:val="right"/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1.000.000,00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874F9" w:rsidRPr="00E45479" w:rsidRDefault="002874F9" w:rsidP="002874F9">
            <w:pPr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874F9" w:rsidRPr="00E45479" w:rsidRDefault="002874F9" w:rsidP="002874F9">
            <w:pPr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874F9" w:rsidRPr="00E45479" w:rsidRDefault="002874F9" w:rsidP="002874F9">
            <w:pPr>
              <w:jc w:val="right"/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1.000.000,00</w:t>
            </w:r>
          </w:p>
        </w:tc>
      </w:tr>
      <w:tr w:rsidR="002874F9" w:rsidRPr="00E45479" w:rsidTr="00851DE3">
        <w:trPr>
          <w:trHeight w:val="5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526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Трошкови накнаде Управном одбору-буџет 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874F9" w:rsidRPr="00E45479" w:rsidRDefault="002874F9" w:rsidP="002874F9">
            <w:pPr>
              <w:jc w:val="right"/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4.768.464,00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874F9" w:rsidRPr="00E45479" w:rsidRDefault="002874F9" w:rsidP="002874F9">
            <w:pPr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874F9" w:rsidRPr="00E45479" w:rsidRDefault="002874F9" w:rsidP="002874F9">
            <w:pPr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874F9" w:rsidRPr="00E45479" w:rsidRDefault="002874F9" w:rsidP="002874F9">
            <w:pPr>
              <w:jc w:val="right"/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4.768.464,00</w:t>
            </w:r>
          </w:p>
        </w:tc>
      </w:tr>
      <w:tr w:rsidR="002874F9" w:rsidRPr="00E45479" w:rsidTr="00851DE3">
        <w:trPr>
          <w:trHeight w:val="3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529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Остали лични расходи и накнаде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874F9" w:rsidRPr="00E45479" w:rsidRDefault="002874F9" w:rsidP="002874F9">
            <w:pPr>
              <w:jc w:val="right"/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22.630.426,00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874F9" w:rsidRPr="00E45479" w:rsidRDefault="002874F9" w:rsidP="002874F9">
            <w:pPr>
              <w:jc w:val="right"/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874F9" w:rsidRPr="00E45479" w:rsidRDefault="002874F9" w:rsidP="002874F9">
            <w:pPr>
              <w:jc w:val="right"/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874F9" w:rsidRPr="00E45479" w:rsidRDefault="002874F9" w:rsidP="002874F9">
            <w:pPr>
              <w:jc w:val="right"/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22.630.426,00</w:t>
            </w:r>
          </w:p>
        </w:tc>
      </w:tr>
      <w:tr w:rsidR="002874F9" w:rsidRPr="00E45479" w:rsidTr="00851DE3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Остали лични расходи и накнаде-буџет 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4F9" w:rsidRPr="00E45479" w:rsidRDefault="002874F9" w:rsidP="002874F9">
            <w:pPr>
              <w:jc w:val="right"/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14.779.376,00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4F9" w:rsidRPr="00E45479" w:rsidRDefault="002874F9" w:rsidP="002874F9">
            <w:pPr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4F9" w:rsidRPr="00E45479" w:rsidRDefault="002874F9" w:rsidP="002874F9">
            <w:pPr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F9" w:rsidRPr="00E45479" w:rsidRDefault="002874F9" w:rsidP="002874F9">
            <w:pPr>
              <w:jc w:val="right"/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14.779.376,00</w:t>
            </w:r>
          </w:p>
        </w:tc>
      </w:tr>
      <w:tr w:rsidR="002874F9" w:rsidRPr="00E45479" w:rsidTr="00851DE3">
        <w:trPr>
          <w:trHeight w:val="52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Остали лични расходи и накнаде-донације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F9" w:rsidRPr="00E45479" w:rsidRDefault="002874F9" w:rsidP="002874F9">
            <w:pPr>
              <w:jc w:val="right"/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7.851.050,00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F9" w:rsidRPr="00E45479" w:rsidRDefault="002874F9" w:rsidP="002874F9">
            <w:pPr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F9" w:rsidRPr="00E45479" w:rsidRDefault="002874F9" w:rsidP="002874F9">
            <w:pPr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F9" w:rsidRPr="00E45479" w:rsidRDefault="002874F9" w:rsidP="002874F9">
            <w:pPr>
              <w:jc w:val="right"/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7.851.050,00</w:t>
            </w:r>
          </w:p>
        </w:tc>
      </w:tr>
      <w:tr w:rsidR="00235000" w:rsidRPr="00E45479" w:rsidTr="00851DE3">
        <w:trPr>
          <w:trHeight w:val="5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35000" w:rsidRPr="00E45479" w:rsidRDefault="00235000" w:rsidP="002350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5479">
              <w:rPr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35000" w:rsidRPr="00E45479" w:rsidRDefault="00235000" w:rsidP="002350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5479">
              <w:rPr>
                <w:b/>
                <w:bCs/>
                <w:color w:val="000000"/>
                <w:sz w:val="22"/>
                <w:szCs w:val="22"/>
              </w:rPr>
              <w:t>ТРОШКОВИ ПРОИЗВОДНИХ УСЛУГА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35000" w:rsidRPr="00235000" w:rsidRDefault="00235000" w:rsidP="00235000">
            <w:pPr>
              <w:jc w:val="right"/>
              <w:rPr>
                <w:b/>
                <w:bCs/>
                <w:sz w:val="22"/>
                <w:szCs w:val="22"/>
              </w:rPr>
            </w:pPr>
            <w:r w:rsidRPr="00235000">
              <w:rPr>
                <w:b/>
                <w:bCs/>
                <w:sz w:val="22"/>
                <w:szCs w:val="22"/>
              </w:rPr>
              <w:t>102.053.000,00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35000" w:rsidRPr="00235000" w:rsidRDefault="00235000" w:rsidP="00235000">
            <w:pPr>
              <w:jc w:val="right"/>
              <w:rPr>
                <w:b/>
                <w:bCs/>
                <w:sz w:val="22"/>
                <w:szCs w:val="22"/>
              </w:rPr>
            </w:pPr>
            <w:r w:rsidRPr="00235000">
              <w:rPr>
                <w:b/>
                <w:bCs/>
                <w:sz w:val="22"/>
                <w:szCs w:val="22"/>
              </w:rPr>
              <w:t>13.623.295,24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35000" w:rsidRPr="00235000" w:rsidRDefault="00235000" w:rsidP="00235000">
            <w:pPr>
              <w:jc w:val="right"/>
              <w:rPr>
                <w:b/>
                <w:bCs/>
                <w:sz w:val="22"/>
                <w:szCs w:val="22"/>
              </w:rPr>
            </w:pPr>
            <w:r w:rsidRPr="00235000">
              <w:rPr>
                <w:b/>
                <w:bCs/>
                <w:sz w:val="22"/>
                <w:szCs w:val="22"/>
              </w:rPr>
              <w:t>5.000.000,00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35000" w:rsidRPr="00235000" w:rsidRDefault="00235000" w:rsidP="00235000">
            <w:pPr>
              <w:jc w:val="right"/>
              <w:rPr>
                <w:b/>
                <w:bCs/>
                <w:sz w:val="22"/>
                <w:szCs w:val="22"/>
              </w:rPr>
            </w:pPr>
            <w:r w:rsidRPr="00235000">
              <w:rPr>
                <w:b/>
                <w:bCs/>
                <w:sz w:val="22"/>
                <w:szCs w:val="22"/>
              </w:rPr>
              <w:t>120.676.295,24</w:t>
            </w:r>
          </w:p>
        </w:tc>
      </w:tr>
      <w:tr w:rsidR="007201A4" w:rsidRPr="00E45479" w:rsidTr="007201A4">
        <w:trPr>
          <w:trHeight w:val="133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201A4" w:rsidRPr="00E45479" w:rsidRDefault="007201A4" w:rsidP="007201A4">
            <w:pPr>
              <w:jc w:val="center"/>
              <w:rPr>
                <w:b/>
                <w:bCs/>
                <w:sz w:val="22"/>
                <w:szCs w:val="22"/>
              </w:rPr>
            </w:pPr>
            <w:r w:rsidRPr="00E45479">
              <w:rPr>
                <w:b/>
                <w:bCs/>
                <w:sz w:val="22"/>
                <w:szCs w:val="22"/>
              </w:rPr>
              <w:lastRenderedPageBreak/>
              <w:t xml:space="preserve">Група рачуна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7201A4" w:rsidRPr="00E45479" w:rsidRDefault="007201A4" w:rsidP="007201A4">
            <w:pPr>
              <w:jc w:val="center"/>
              <w:rPr>
                <w:b/>
                <w:bCs/>
                <w:sz w:val="22"/>
                <w:szCs w:val="22"/>
              </w:rPr>
            </w:pPr>
            <w:r w:rsidRPr="00E45479">
              <w:rPr>
                <w:b/>
                <w:bCs/>
                <w:sz w:val="22"/>
                <w:szCs w:val="22"/>
              </w:rPr>
              <w:t>Oпис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201A4" w:rsidRPr="00CA207B" w:rsidRDefault="007201A4" w:rsidP="007201A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E45479">
              <w:rPr>
                <w:b/>
                <w:bCs/>
                <w:sz w:val="22"/>
                <w:szCs w:val="22"/>
              </w:rPr>
              <w:t>План буџет 201</w:t>
            </w:r>
            <w:r>
              <w:rPr>
                <w:b/>
                <w:bCs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201A4" w:rsidRPr="00E45479" w:rsidRDefault="007201A4" w:rsidP="007201A4">
            <w:pPr>
              <w:jc w:val="center"/>
              <w:rPr>
                <w:b/>
                <w:bCs/>
                <w:sz w:val="22"/>
                <w:szCs w:val="22"/>
              </w:rPr>
            </w:pPr>
            <w:r w:rsidRPr="00E45479">
              <w:rPr>
                <w:b/>
                <w:bCs/>
                <w:sz w:val="22"/>
                <w:szCs w:val="22"/>
              </w:rPr>
              <w:t>Измене и допуне 2019-буџет РС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201A4" w:rsidRPr="00E45479" w:rsidRDefault="007201A4" w:rsidP="007201A4">
            <w:pPr>
              <w:jc w:val="center"/>
              <w:rPr>
                <w:b/>
                <w:bCs/>
                <w:sz w:val="22"/>
                <w:szCs w:val="22"/>
              </w:rPr>
            </w:pPr>
            <w:r w:rsidRPr="00E45479">
              <w:rPr>
                <w:b/>
                <w:bCs/>
                <w:sz w:val="22"/>
                <w:szCs w:val="22"/>
              </w:rPr>
              <w:t>Измене и допуне -сопствени приходи и донације 2019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201A4" w:rsidRPr="00E45479" w:rsidRDefault="007201A4" w:rsidP="007201A4">
            <w:pPr>
              <w:jc w:val="center"/>
              <w:rPr>
                <w:b/>
                <w:bCs/>
                <w:sz w:val="22"/>
                <w:szCs w:val="22"/>
              </w:rPr>
            </w:pPr>
            <w:r w:rsidRPr="00E45479">
              <w:rPr>
                <w:b/>
                <w:bCs/>
                <w:sz w:val="22"/>
                <w:szCs w:val="22"/>
              </w:rPr>
              <w:t>Укупна средства 2019</w:t>
            </w:r>
          </w:p>
        </w:tc>
      </w:tr>
      <w:tr w:rsidR="002874F9" w:rsidRPr="00E45479" w:rsidTr="00851DE3">
        <w:trPr>
          <w:trHeight w:val="5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/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Трошкови услуга на узради учинка-трошкови штампања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874F9" w:rsidRPr="00E45479" w:rsidRDefault="002874F9" w:rsidP="002874F9">
            <w:pPr>
              <w:jc w:val="right"/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3.312.000,00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874F9" w:rsidRPr="00260890" w:rsidRDefault="002874F9" w:rsidP="002874F9">
            <w:pPr>
              <w:jc w:val="right"/>
              <w:rPr>
                <w:sz w:val="22"/>
                <w:szCs w:val="22"/>
              </w:rPr>
            </w:pPr>
            <w:r w:rsidRPr="00260890">
              <w:rPr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874F9" w:rsidRPr="00260890" w:rsidRDefault="002874F9" w:rsidP="002874F9">
            <w:pPr>
              <w:rPr>
                <w:sz w:val="22"/>
                <w:szCs w:val="22"/>
              </w:rPr>
            </w:pPr>
            <w:r w:rsidRPr="00260890">
              <w:rPr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874F9" w:rsidRPr="00260890" w:rsidRDefault="002874F9" w:rsidP="002874F9">
            <w:pPr>
              <w:jc w:val="right"/>
              <w:rPr>
                <w:sz w:val="22"/>
                <w:szCs w:val="22"/>
              </w:rPr>
            </w:pPr>
            <w:r w:rsidRPr="00260890">
              <w:rPr>
                <w:sz w:val="22"/>
                <w:szCs w:val="22"/>
              </w:rPr>
              <w:t>3.312.000,00</w:t>
            </w:r>
          </w:p>
        </w:tc>
      </w:tr>
      <w:tr w:rsidR="002874F9" w:rsidRPr="00E45479" w:rsidTr="00851DE3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Трошкови услуга на узради учинка-буџет 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F9" w:rsidRPr="00E45479" w:rsidRDefault="002874F9" w:rsidP="002874F9">
            <w:pPr>
              <w:jc w:val="right"/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3.000.000,00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F9" w:rsidRPr="00260890" w:rsidRDefault="002874F9" w:rsidP="002874F9">
            <w:pPr>
              <w:rPr>
                <w:sz w:val="22"/>
                <w:szCs w:val="22"/>
              </w:rPr>
            </w:pPr>
            <w:r w:rsidRPr="00260890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F9" w:rsidRPr="00260890" w:rsidRDefault="002874F9" w:rsidP="002874F9">
            <w:pPr>
              <w:rPr>
                <w:sz w:val="22"/>
                <w:szCs w:val="22"/>
              </w:rPr>
            </w:pPr>
            <w:r w:rsidRPr="00260890">
              <w:rPr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F9" w:rsidRPr="00260890" w:rsidRDefault="002874F9" w:rsidP="002874F9">
            <w:pPr>
              <w:jc w:val="right"/>
              <w:rPr>
                <w:sz w:val="22"/>
                <w:szCs w:val="22"/>
              </w:rPr>
            </w:pPr>
            <w:r w:rsidRPr="00260890">
              <w:rPr>
                <w:sz w:val="22"/>
                <w:szCs w:val="22"/>
              </w:rPr>
              <w:t>3.000.000,00</w:t>
            </w:r>
          </w:p>
        </w:tc>
      </w:tr>
      <w:tr w:rsidR="002874F9" w:rsidRPr="00E45479" w:rsidTr="00851DE3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Трошкови услуга на узради учинка-донације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F9" w:rsidRPr="00E45479" w:rsidRDefault="002874F9" w:rsidP="002874F9">
            <w:pPr>
              <w:jc w:val="right"/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312.000,00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F9" w:rsidRPr="00260890" w:rsidRDefault="002874F9" w:rsidP="002874F9">
            <w:pPr>
              <w:jc w:val="right"/>
              <w:rPr>
                <w:sz w:val="22"/>
                <w:szCs w:val="22"/>
              </w:rPr>
            </w:pPr>
            <w:r w:rsidRPr="00260890">
              <w:rPr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F9" w:rsidRPr="00260890" w:rsidRDefault="002874F9" w:rsidP="002874F9">
            <w:pPr>
              <w:rPr>
                <w:sz w:val="22"/>
                <w:szCs w:val="22"/>
              </w:rPr>
            </w:pPr>
            <w:r w:rsidRPr="00260890">
              <w:rPr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F9" w:rsidRPr="00260890" w:rsidRDefault="002874F9" w:rsidP="002874F9">
            <w:pPr>
              <w:jc w:val="right"/>
              <w:rPr>
                <w:sz w:val="22"/>
                <w:szCs w:val="22"/>
              </w:rPr>
            </w:pPr>
            <w:r w:rsidRPr="00260890">
              <w:rPr>
                <w:sz w:val="22"/>
                <w:szCs w:val="22"/>
              </w:rPr>
              <w:t>312.000,00</w:t>
            </w:r>
          </w:p>
        </w:tc>
      </w:tr>
      <w:tr w:rsidR="002874F9" w:rsidRPr="00E45479" w:rsidTr="00851DE3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531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Трошкови транспортних услуга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874F9" w:rsidRPr="00E45479" w:rsidRDefault="002874F9" w:rsidP="002874F9">
            <w:pPr>
              <w:jc w:val="right"/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4.705.000,00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874F9" w:rsidRPr="00260890" w:rsidRDefault="002874F9" w:rsidP="002874F9">
            <w:pPr>
              <w:jc w:val="right"/>
              <w:rPr>
                <w:sz w:val="22"/>
                <w:szCs w:val="22"/>
              </w:rPr>
            </w:pPr>
            <w:r w:rsidRPr="00260890">
              <w:rPr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874F9" w:rsidRPr="00260890" w:rsidRDefault="002874F9" w:rsidP="002874F9">
            <w:pPr>
              <w:rPr>
                <w:sz w:val="22"/>
                <w:szCs w:val="22"/>
              </w:rPr>
            </w:pPr>
            <w:r w:rsidRPr="00260890">
              <w:rPr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874F9" w:rsidRPr="00260890" w:rsidRDefault="002874F9" w:rsidP="002874F9">
            <w:pPr>
              <w:jc w:val="right"/>
              <w:rPr>
                <w:sz w:val="22"/>
                <w:szCs w:val="22"/>
              </w:rPr>
            </w:pPr>
            <w:r w:rsidRPr="00260890">
              <w:rPr>
                <w:sz w:val="22"/>
                <w:szCs w:val="22"/>
              </w:rPr>
              <w:t>4.705.000,00</w:t>
            </w:r>
          </w:p>
        </w:tc>
      </w:tr>
      <w:tr w:rsidR="002874F9" w:rsidRPr="00E45479" w:rsidTr="00851DE3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Трошкови транспортних услуга-буџет 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F9" w:rsidRPr="00E45479" w:rsidRDefault="002874F9" w:rsidP="002874F9">
            <w:pPr>
              <w:jc w:val="right"/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4.300.000,00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F9" w:rsidRPr="00260890" w:rsidRDefault="002874F9" w:rsidP="002874F9">
            <w:pPr>
              <w:rPr>
                <w:sz w:val="22"/>
                <w:szCs w:val="22"/>
              </w:rPr>
            </w:pPr>
            <w:r w:rsidRPr="00260890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F9" w:rsidRPr="00260890" w:rsidRDefault="002874F9" w:rsidP="002874F9">
            <w:pPr>
              <w:rPr>
                <w:sz w:val="22"/>
                <w:szCs w:val="22"/>
              </w:rPr>
            </w:pPr>
            <w:r w:rsidRPr="00260890">
              <w:rPr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F9" w:rsidRPr="00260890" w:rsidRDefault="002874F9" w:rsidP="002874F9">
            <w:pPr>
              <w:jc w:val="right"/>
              <w:rPr>
                <w:sz w:val="22"/>
                <w:szCs w:val="22"/>
              </w:rPr>
            </w:pPr>
            <w:r w:rsidRPr="00260890">
              <w:rPr>
                <w:sz w:val="22"/>
                <w:szCs w:val="22"/>
              </w:rPr>
              <w:t>4.300.000,00</w:t>
            </w:r>
          </w:p>
        </w:tc>
      </w:tr>
      <w:tr w:rsidR="002874F9" w:rsidRPr="00E45479" w:rsidTr="00851DE3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Трошкови транспортних услуга-донације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F9" w:rsidRPr="00E45479" w:rsidRDefault="002874F9" w:rsidP="002874F9">
            <w:pPr>
              <w:jc w:val="right"/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405.000,00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F9" w:rsidRPr="00260890" w:rsidRDefault="002874F9" w:rsidP="002874F9">
            <w:pPr>
              <w:rPr>
                <w:sz w:val="22"/>
                <w:szCs w:val="22"/>
              </w:rPr>
            </w:pPr>
            <w:r w:rsidRPr="00260890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F9" w:rsidRPr="00260890" w:rsidRDefault="002874F9" w:rsidP="002874F9">
            <w:pPr>
              <w:rPr>
                <w:sz w:val="22"/>
                <w:szCs w:val="22"/>
              </w:rPr>
            </w:pPr>
            <w:r w:rsidRPr="00260890">
              <w:rPr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F9" w:rsidRPr="00260890" w:rsidRDefault="002874F9" w:rsidP="002874F9">
            <w:pPr>
              <w:jc w:val="right"/>
              <w:rPr>
                <w:sz w:val="22"/>
                <w:szCs w:val="22"/>
              </w:rPr>
            </w:pPr>
            <w:r w:rsidRPr="00260890">
              <w:rPr>
                <w:sz w:val="22"/>
                <w:szCs w:val="22"/>
              </w:rPr>
              <w:t>405.000,00</w:t>
            </w:r>
          </w:p>
        </w:tc>
      </w:tr>
      <w:tr w:rsidR="002874F9" w:rsidRPr="00E45479" w:rsidTr="00851DE3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532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Трошкови услуга одржавања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7.497.000,00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260890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26089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260890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2608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260890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260890">
              <w:rPr>
                <w:color w:val="000000"/>
                <w:sz w:val="22"/>
                <w:szCs w:val="22"/>
              </w:rPr>
              <w:t>7.497.000,00</w:t>
            </w:r>
          </w:p>
        </w:tc>
      </w:tr>
      <w:tr w:rsidR="002874F9" w:rsidRPr="00E45479" w:rsidTr="00851DE3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Трошкови услуга одржавања-буџет 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7.497.000,00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260890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26089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260890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2608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F9" w:rsidRPr="00260890" w:rsidRDefault="002874F9" w:rsidP="002874F9">
            <w:pPr>
              <w:jc w:val="right"/>
              <w:rPr>
                <w:sz w:val="22"/>
                <w:szCs w:val="22"/>
              </w:rPr>
            </w:pPr>
            <w:r w:rsidRPr="00260890">
              <w:rPr>
                <w:sz w:val="22"/>
                <w:szCs w:val="22"/>
              </w:rPr>
              <w:t>7.497.000,00</w:t>
            </w:r>
          </w:p>
        </w:tc>
      </w:tr>
      <w:tr w:rsidR="002874F9" w:rsidRPr="00E45479" w:rsidTr="00851DE3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533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Трошкови закупнина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sz w:val="22"/>
                <w:szCs w:val="22"/>
              </w:rPr>
            </w:pPr>
            <w:r w:rsidRPr="00E45479">
              <w:rPr>
                <w:sz w:val="22"/>
                <w:szCs w:val="22"/>
              </w:rPr>
              <w:t>17.000.000,00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260890" w:rsidRDefault="002874F9" w:rsidP="002874F9">
            <w:pPr>
              <w:jc w:val="right"/>
              <w:rPr>
                <w:sz w:val="22"/>
                <w:szCs w:val="22"/>
              </w:rPr>
            </w:pPr>
            <w:r w:rsidRPr="00260890">
              <w:rPr>
                <w:sz w:val="22"/>
                <w:szCs w:val="22"/>
              </w:rPr>
              <w:t>-324.000,00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260890" w:rsidRDefault="002874F9" w:rsidP="002874F9">
            <w:pPr>
              <w:jc w:val="right"/>
              <w:rPr>
                <w:sz w:val="22"/>
                <w:szCs w:val="22"/>
              </w:rPr>
            </w:pPr>
            <w:r w:rsidRPr="00260890">
              <w:rPr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260890" w:rsidRDefault="002874F9" w:rsidP="002874F9">
            <w:pPr>
              <w:jc w:val="right"/>
              <w:rPr>
                <w:sz w:val="22"/>
                <w:szCs w:val="22"/>
              </w:rPr>
            </w:pPr>
            <w:r w:rsidRPr="00260890">
              <w:rPr>
                <w:sz w:val="22"/>
                <w:szCs w:val="22"/>
              </w:rPr>
              <w:t>16.676.000,00</w:t>
            </w:r>
          </w:p>
        </w:tc>
      </w:tr>
      <w:tr w:rsidR="002874F9" w:rsidRPr="00E45479" w:rsidTr="00851DE3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Трошкови закупнина-буџет 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17.000.000,00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260890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260890">
              <w:rPr>
                <w:color w:val="000000"/>
                <w:sz w:val="22"/>
                <w:szCs w:val="22"/>
              </w:rPr>
              <w:t>-324.000,00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260890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2608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F9" w:rsidRPr="00260890" w:rsidRDefault="002874F9" w:rsidP="002874F9">
            <w:pPr>
              <w:jc w:val="right"/>
              <w:rPr>
                <w:sz w:val="22"/>
                <w:szCs w:val="22"/>
              </w:rPr>
            </w:pPr>
            <w:r w:rsidRPr="00260890">
              <w:rPr>
                <w:sz w:val="22"/>
                <w:szCs w:val="22"/>
              </w:rPr>
              <w:t>16.676.000,00</w:t>
            </w:r>
          </w:p>
        </w:tc>
      </w:tr>
      <w:tr w:rsidR="00235000" w:rsidRPr="00E45479" w:rsidTr="00851DE3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35000" w:rsidRPr="00E45479" w:rsidRDefault="00235000" w:rsidP="00235000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534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35000" w:rsidRPr="00235000" w:rsidRDefault="00235000" w:rsidP="00235000">
            <w:pPr>
              <w:rPr>
                <w:color w:val="000000"/>
                <w:sz w:val="22"/>
                <w:szCs w:val="22"/>
              </w:rPr>
            </w:pPr>
            <w:r w:rsidRPr="00235000">
              <w:rPr>
                <w:color w:val="000000"/>
                <w:sz w:val="22"/>
                <w:szCs w:val="22"/>
              </w:rPr>
              <w:t>Трошкови сајмова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35000" w:rsidRPr="00235000" w:rsidRDefault="00235000" w:rsidP="00235000">
            <w:pPr>
              <w:jc w:val="right"/>
              <w:rPr>
                <w:color w:val="000000"/>
                <w:sz w:val="22"/>
                <w:szCs w:val="22"/>
              </w:rPr>
            </w:pPr>
            <w:r w:rsidRPr="00235000">
              <w:rPr>
                <w:color w:val="000000"/>
                <w:sz w:val="22"/>
                <w:szCs w:val="22"/>
              </w:rPr>
              <w:t>63.150.000,00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35000" w:rsidRPr="00235000" w:rsidRDefault="00235000" w:rsidP="00235000">
            <w:pPr>
              <w:jc w:val="right"/>
              <w:rPr>
                <w:color w:val="000000"/>
                <w:sz w:val="22"/>
                <w:szCs w:val="22"/>
              </w:rPr>
            </w:pPr>
            <w:r w:rsidRPr="00235000">
              <w:rPr>
                <w:color w:val="000000"/>
                <w:sz w:val="22"/>
                <w:szCs w:val="22"/>
              </w:rPr>
              <w:t>14.453.295,24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35000" w:rsidRPr="00235000" w:rsidRDefault="00235000" w:rsidP="00235000">
            <w:pPr>
              <w:jc w:val="right"/>
              <w:rPr>
                <w:color w:val="000000"/>
                <w:sz w:val="22"/>
                <w:szCs w:val="22"/>
              </w:rPr>
            </w:pPr>
            <w:r w:rsidRPr="00235000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35000" w:rsidRPr="00235000" w:rsidRDefault="00235000" w:rsidP="00235000">
            <w:pPr>
              <w:jc w:val="right"/>
              <w:rPr>
                <w:color w:val="000000"/>
                <w:sz w:val="22"/>
                <w:szCs w:val="22"/>
              </w:rPr>
            </w:pPr>
            <w:r w:rsidRPr="00235000">
              <w:rPr>
                <w:color w:val="000000"/>
                <w:sz w:val="22"/>
                <w:szCs w:val="22"/>
              </w:rPr>
              <w:t>82.603.295,24</w:t>
            </w:r>
          </w:p>
        </w:tc>
      </w:tr>
      <w:tr w:rsidR="00235000" w:rsidRPr="00E45479" w:rsidTr="00851DE3">
        <w:trPr>
          <w:trHeight w:val="2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00" w:rsidRPr="00E45479" w:rsidRDefault="00235000" w:rsidP="00235000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00" w:rsidRPr="00235000" w:rsidRDefault="00235000" w:rsidP="00235000">
            <w:pPr>
              <w:rPr>
                <w:color w:val="000000"/>
                <w:sz w:val="22"/>
                <w:szCs w:val="22"/>
              </w:rPr>
            </w:pPr>
            <w:r w:rsidRPr="00235000">
              <w:rPr>
                <w:color w:val="000000"/>
                <w:sz w:val="22"/>
                <w:szCs w:val="22"/>
              </w:rPr>
              <w:t>Трошкови сајмова-буџет РС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00" w:rsidRPr="00235000" w:rsidRDefault="00235000" w:rsidP="00235000">
            <w:pPr>
              <w:jc w:val="right"/>
              <w:rPr>
                <w:color w:val="000000"/>
                <w:sz w:val="22"/>
                <w:szCs w:val="22"/>
              </w:rPr>
            </w:pPr>
            <w:r w:rsidRPr="00235000">
              <w:rPr>
                <w:color w:val="000000"/>
                <w:sz w:val="22"/>
                <w:szCs w:val="22"/>
              </w:rPr>
              <w:t>60.000.000,00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00" w:rsidRPr="00235000" w:rsidRDefault="00235000" w:rsidP="00235000">
            <w:pPr>
              <w:jc w:val="right"/>
              <w:rPr>
                <w:color w:val="000000"/>
                <w:sz w:val="22"/>
                <w:szCs w:val="22"/>
              </w:rPr>
            </w:pPr>
            <w:r w:rsidRPr="00235000">
              <w:rPr>
                <w:color w:val="000000"/>
                <w:sz w:val="22"/>
                <w:szCs w:val="22"/>
              </w:rPr>
              <w:t>-32.984.108,87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00" w:rsidRPr="00235000" w:rsidRDefault="00235000" w:rsidP="00235000">
            <w:pPr>
              <w:jc w:val="right"/>
              <w:rPr>
                <w:color w:val="000000"/>
                <w:sz w:val="22"/>
                <w:szCs w:val="22"/>
              </w:rPr>
            </w:pPr>
            <w:r w:rsidRPr="0023500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00" w:rsidRPr="00235000" w:rsidRDefault="00235000" w:rsidP="00235000">
            <w:pPr>
              <w:jc w:val="right"/>
              <w:rPr>
                <w:sz w:val="22"/>
                <w:szCs w:val="22"/>
              </w:rPr>
            </w:pPr>
            <w:r w:rsidRPr="00235000">
              <w:rPr>
                <w:sz w:val="22"/>
                <w:szCs w:val="22"/>
              </w:rPr>
              <w:t>27.015.891,13</w:t>
            </w:r>
          </w:p>
        </w:tc>
      </w:tr>
      <w:tr w:rsidR="00235000" w:rsidRPr="00E45479" w:rsidTr="00851DE3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00" w:rsidRPr="00E45479" w:rsidRDefault="00235000" w:rsidP="00235000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00" w:rsidRPr="00235000" w:rsidRDefault="00235000" w:rsidP="00235000">
            <w:pPr>
              <w:rPr>
                <w:color w:val="000000"/>
                <w:sz w:val="22"/>
                <w:szCs w:val="22"/>
              </w:rPr>
            </w:pPr>
            <w:r w:rsidRPr="00235000">
              <w:rPr>
                <w:color w:val="000000"/>
                <w:sz w:val="22"/>
                <w:szCs w:val="22"/>
              </w:rPr>
              <w:t xml:space="preserve">Трошкови сајмова-авансне уплате из 2018. </w:t>
            </w:r>
            <w:proofErr w:type="gramStart"/>
            <w:r w:rsidRPr="00235000">
              <w:rPr>
                <w:color w:val="000000"/>
                <w:sz w:val="22"/>
                <w:szCs w:val="22"/>
              </w:rPr>
              <w:t>године</w:t>
            </w:r>
            <w:proofErr w:type="gramEnd"/>
            <w:r w:rsidRPr="00235000">
              <w:rPr>
                <w:color w:val="000000"/>
                <w:sz w:val="22"/>
                <w:szCs w:val="22"/>
              </w:rPr>
              <w:t xml:space="preserve"> за сајмове који се реализују у 2019. години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00" w:rsidRPr="00235000" w:rsidRDefault="00235000" w:rsidP="00235000">
            <w:pPr>
              <w:jc w:val="right"/>
              <w:rPr>
                <w:color w:val="000000"/>
                <w:sz w:val="22"/>
                <w:szCs w:val="22"/>
              </w:rPr>
            </w:pPr>
            <w:r w:rsidRPr="0023500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00" w:rsidRPr="00235000" w:rsidRDefault="00235000" w:rsidP="00235000">
            <w:pPr>
              <w:jc w:val="right"/>
              <w:rPr>
                <w:color w:val="000000"/>
                <w:sz w:val="22"/>
                <w:szCs w:val="22"/>
              </w:rPr>
            </w:pPr>
            <w:r w:rsidRPr="00235000">
              <w:rPr>
                <w:color w:val="000000"/>
                <w:sz w:val="22"/>
                <w:szCs w:val="22"/>
              </w:rPr>
              <w:t>47.437.404,11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00" w:rsidRPr="00235000" w:rsidRDefault="00235000" w:rsidP="00235000">
            <w:pPr>
              <w:jc w:val="right"/>
              <w:rPr>
                <w:color w:val="000000"/>
                <w:sz w:val="22"/>
                <w:szCs w:val="22"/>
              </w:rPr>
            </w:pPr>
            <w:r w:rsidRPr="0023500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00" w:rsidRPr="00235000" w:rsidRDefault="00235000" w:rsidP="00235000">
            <w:pPr>
              <w:jc w:val="right"/>
              <w:rPr>
                <w:sz w:val="22"/>
                <w:szCs w:val="22"/>
              </w:rPr>
            </w:pPr>
            <w:r w:rsidRPr="00235000">
              <w:rPr>
                <w:sz w:val="22"/>
                <w:szCs w:val="22"/>
              </w:rPr>
              <w:t>47.437.404,11</w:t>
            </w:r>
          </w:p>
        </w:tc>
      </w:tr>
      <w:tr w:rsidR="00235000" w:rsidRPr="00E45479" w:rsidTr="00851DE3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00" w:rsidRPr="00E45479" w:rsidRDefault="00235000" w:rsidP="00235000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00" w:rsidRPr="00235000" w:rsidRDefault="00235000" w:rsidP="00235000">
            <w:pPr>
              <w:rPr>
                <w:color w:val="000000"/>
                <w:sz w:val="22"/>
                <w:szCs w:val="22"/>
              </w:rPr>
            </w:pPr>
            <w:r w:rsidRPr="00235000">
              <w:rPr>
                <w:color w:val="000000"/>
                <w:sz w:val="22"/>
                <w:szCs w:val="22"/>
              </w:rPr>
              <w:t>Трошкови сајмова-сопствени приходи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00" w:rsidRPr="00235000" w:rsidRDefault="00235000" w:rsidP="00235000">
            <w:pPr>
              <w:jc w:val="right"/>
              <w:rPr>
                <w:color w:val="000000"/>
                <w:sz w:val="22"/>
                <w:szCs w:val="22"/>
              </w:rPr>
            </w:pPr>
            <w:r w:rsidRPr="00235000">
              <w:rPr>
                <w:color w:val="000000"/>
                <w:sz w:val="22"/>
                <w:szCs w:val="22"/>
              </w:rPr>
              <w:t>3.150.000,00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00" w:rsidRPr="00235000" w:rsidRDefault="00235000" w:rsidP="00235000">
            <w:pPr>
              <w:jc w:val="right"/>
              <w:rPr>
                <w:color w:val="000000"/>
                <w:sz w:val="22"/>
                <w:szCs w:val="22"/>
              </w:rPr>
            </w:pPr>
            <w:r w:rsidRPr="0023500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00" w:rsidRPr="00235000" w:rsidRDefault="00235000" w:rsidP="00235000">
            <w:pPr>
              <w:jc w:val="right"/>
              <w:rPr>
                <w:color w:val="000000"/>
                <w:sz w:val="22"/>
                <w:szCs w:val="22"/>
              </w:rPr>
            </w:pPr>
            <w:r w:rsidRPr="00235000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00" w:rsidRPr="00235000" w:rsidRDefault="00235000" w:rsidP="00235000">
            <w:pPr>
              <w:jc w:val="right"/>
              <w:rPr>
                <w:sz w:val="22"/>
                <w:szCs w:val="22"/>
              </w:rPr>
            </w:pPr>
            <w:r w:rsidRPr="00235000">
              <w:rPr>
                <w:sz w:val="22"/>
                <w:szCs w:val="22"/>
              </w:rPr>
              <w:t>8.150.000,00</w:t>
            </w:r>
          </w:p>
        </w:tc>
      </w:tr>
      <w:tr w:rsidR="002874F9" w:rsidRPr="00E45479" w:rsidTr="00851DE3">
        <w:trPr>
          <w:trHeight w:val="3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535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Трошкови рекламе и пропаганде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3.400.000,00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CF4077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CF40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CF4077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CF40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CF4077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CF4077">
              <w:rPr>
                <w:color w:val="000000"/>
                <w:sz w:val="22"/>
                <w:szCs w:val="22"/>
              </w:rPr>
              <w:t>3.400.000,00</w:t>
            </w:r>
          </w:p>
        </w:tc>
      </w:tr>
      <w:tr w:rsidR="002874F9" w:rsidRPr="00E45479" w:rsidTr="00851DE3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Трошкови рекламе и пропаганде-буџет 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CF4077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CF40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CF4077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CF40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F9" w:rsidRPr="00CF4077" w:rsidRDefault="002874F9" w:rsidP="002874F9">
            <w:pPr>
              <w:jc w:val="right"/>
              <w:rPr>
                <w:sz w:val="22"/>
                <w:szCs w:val="22"/>
              </w:rPr>
            </w:pPr>
            <w:r w:rsidRPr="00CF4077">
              <w:rPr>
                <w:sz w:val="22"/>
                <w:szCs w:val="22"/>
              </w:rPr>
              <w:t>3.000.000,00</w:t>
            </w:r>
          </w:p>
        </w:tc>
      </w:tr>
      <w:tr w:rsidR="002874F9" w:rsidRPr="00E45479" w:rsidTr="00851DE3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Трошкови рекламе и пропаганде-донације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CF4077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CF40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CF4077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CF40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F9" w:rsidRPr="00CF4077" w:rsidRDefault="002874F9" w:rsidP="002874F9">
            <w:pPr>
              <w:jc w:val="right"/>
              <w:rPr>
                <w:sz w:val="22"/>
                <w:szCs w:val="22"/>
              </w:rPr>
            </w:pPr>
            <w:r w:rsidRPr="00CF4077">
              <w:rPr>
                <w:sz w:val="22"/>
                <w:szCs w:val="22"/>
              </w:rPr>
              <w:t>400.000,00</w:t>
            </w:r>
          </w:p>
        </w:tc>
      </w:tr>
      <w:tr w:rsidR="002874F9" w:rsidRPr="00E45479" w:rsidTr="00851DE3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539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Трошкови осталих услуга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2.989.000,00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CF4077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CF4077">
              <w:rPr>
                <w:color w:val="000000"/>
                <w:sz w:val="22"/>
                <w:szCs w:val="22"/>
              </w:rPr>
              <w:t>-506.000,00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CF4077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CF40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CF4077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CF4077">
              <w:rPr>
                <w:color w:val="000000"/>
                <w:sz w:val="22"/>
                <w:szCs w:val="22"/>
              </w:rPr>
              <w:t>2.483.000,00</w:t>
            </w:r>
          </w:p>
        </w:tc>
      </w:tr>
      <w:tr w:rsidR="002874F9" w:rsidRPr="00E45479" w:rsidTr="00851DE3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Трошкови осталих услуга-буџет 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2.924.000,00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CF4077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CF4077">
              <w:rPr>
                <w:color w:val="000000"/>
                <w:sz w:val="22"/>
                <w:szCs w:val="22"/>
              </w:rPr>
              <w:t>-506.000,00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CF4077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CF40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F9" w:rsidRPr="00CF4077" w:rsidRDefault="002874F9" w:rsidP="002874F9">
            <w:pPr>
              <w:jc w:val="right"/>
              <w:rPr>
                <w:sz w:val="22"/>
                <w:szCs w:val="22"/>
              </w:rPr>
            </w:pPr>
            <w:r w:rsidRPr="00CF4077">
              <w:rPr>
                <w:sz w:val="22"/>
                <w:szCs w:val="22"/>
              </w:rPr>
              <w:t>2.418.000,00</w:t>
            </w:r>
          </w:p>
        </w:tc>
      </w:tr>
      <w:tr w:rsidR="002874F9" w:rsidRPr="00E45479" w:rsidTr="00851DE3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Трошкови осталих услуга-донације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65.000,00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CF4077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CF40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CF4077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CF40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F9" w:rsidRPr="00CF4077" w:rsidRDefault="002874F9" w:rsidP="002874F9">
            <w:pPr>
              <w:jc w:val="right"/>
              <w:rPr>
                <w:sz w:val="22"/>
                <w:szCs w:val="22"/>
              </w:rPr>
            </w:pPr>
            <w:r w:rsidRPr="00CF4077">
              <w:rPr>
                <w:sz w:val="22"/>
                <w:szCs w:val="22"/>
              </w:rPr>
              <w:t>65.000,00</w:t>
            </w:r>
          </w:p>
        </w:tc>
      </w:tr>
      <w:tr w:rsidR="002874F9" w:rsidRPr="00E45479" w:rsidTr="00851DE3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5479">
              <w:rPr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874F9" w:rsidRPr="00E45479" w:rsidRDefault="002874F9" w:rsidP="002874F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5479">
              <w:rPr>
                <w:b/>
                <w:bCs/>
                <w:color w:val="000000"/>
                <w:sz w:val="22"/>
                <w:szCs w:val="22"/>
              </w:rPr>
              <w:t>НЕМАТЕРИЈАЛНИ ТРОШКОВИ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5479">
              <w:rPr>
                <w:b/>
                <w:bCs/>
                <w:color w:val="000000"/>
                <w:sz w:val="22"/>
                <w:szCs w:val="22"/>
              </w:rPr>
              <w:t>28.550.350,37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874F9" w:rsidRPr="00CF4077" w:rsidRDefault="002874F9" w:rsidP="002874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077">
              <w:rPr>
                <w:b/>
                <w:bCs/>
                <w:color w:val="000000"/>
                <w:sz w:val="22"/>
                <w:szCs w:val="22"/>
              </w:rPr>
              <w:t>2.940.000,00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874F9" w:rsidRPr="00CF4077" w:rsidRDefault="002874F9" w:rsidP="002874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0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874F9" w:rsidRPr="00CF4077" w:rsidRDefault="002874F9" w:rsidP="002874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4077">
              <w:rPr>
                <w:b/>
                <w:bCs/>
                <w:color w:val="000000"/>
                <w:sz w:val="22"/>
                <w:szCs w:val="22"/>
              </w:rPr>
              <w:t>31.490.350,37</w:t>
            </w:r>
          </w:p>
        </w:tc>
      </w:tr>
      <w:tr w:rsidR="002874F9" w:rsidRPr="00E45479" w:rsidTr="00851DE3">
        <w:trPr>
          <w:trHeight w:val="3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Трошкови непоризводних услугa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17.910.793,00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CF4077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CF4077">
              <w:rPr>
                <w:color w:val="000000"/>
                <w:sz w:val="22"/>
                <w:szCs w:val="22"/>
              </w:rPr>
              <w:t>2.940.000,00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CF4077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CF40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CF4077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CF4077">
              <w:rPr>
                <w:color w:val="000000"/>
                <w:sz w:val="22"/>
                <w:szCs w:val="22"/>
              </w:rPr>
              <w:t>20.850.793,00</w:t>
            </w:r>
          </w:p>
        </w:tc>
      </w:tr>
      <w:tr w:rsidR="002874F9" w:rsidRPr="00E45479" w:rsidTr="00851DE3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Трошкови непоризводних услугa-буџет РС-2019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6.964.000,00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CF4077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CF4077">
              <w:rPr>
                <w:color w:val="000000"/>
                <w:sz w:val="22"/>
                <w:szCs w:val="22"/>
              </w:rPr>
              <w:t>2.940.000,00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CF4077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CF40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F9" w:rsidRPr="00CF4077" w:rsidRDefault="002874F9" w:rsidP="002874F9">
            <w:pPr>
              <w:jc w:val="right"/>
              <w:rPr>
                <w:sz w:val="22"/>
                <w:szCs w:val="22"/>
              </w:rPr>
            </w:pPr>
            <w:r w:rsidRPr="00CF4077">
              <w:rPr>
                <w:sz w:val="22"/>
                <w:szCs w:val="22"/>
              </w:rPr>
              <w:t>9.904.000,00</w:t>
            </w:r>
          </w:p>
        </w:tc>
      </w:tr>
      <w:tr w:rsidR="002874F9" w:rsidRPr="00E45479" w:rsidTr="00851DE3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Трошкови непроизводних услуга-донације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10.946.793,00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874F9" w:rsidRPr="00CF4077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CF40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874F9" w:rsidRPr="00CF4077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CF40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874F9" w:rsidRPr="00CF4077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CF4077">
              <w:rPr>
                <w:color w:val="000000"/>
                <w:sz w:val="22"/>
                <w:szCs w:val="22"/>
              </w:rPr>
              <w:t>10.946.793,00</w:t>
            </w:r>
          </w:p>
        </w:tc>
      </w:tr>
      <w:tr w:rsidR="002874F9" w:rsidRPr="00E45479" w:rsidTr="00851DE3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4F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ПСД</w:t>
            </w:r>
          </w:p>
          <w:p w:rsidR="007201A4" w:rsidRPr="00E45479" w:rsidRDefault="007201A4" w:rsidP="002874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4F9" w:rsidRPr="00E45479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850.000,00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CF4077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CF40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CF4077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CF40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F9" w:rsidRPr="00CF4077" w:rsidRDefault="002874F9" w:rsidP="002874F9">
            <w:pPr>
              <w:jc w:val="right"/>
              <w:rPr>
                <w:sz w:val="22"/>
                <w:szCs w:val="22"/>
              </w:rPr>
            </w:pPr>
            <w:r w:rsidRPr="00CF4077">
              <w:rPr>
                <w:sz w:val="22"/>
                <w:szCs w:val="22"/>
              </w:rPr>
              <w:t>850.000,00</w:t>
            </w:r>
          </w:p>
        </w:tc>
      </w:tr>
      <w:tr w:rsidR="007201A4" w:rsidRPr="00E45479" w:rsidTr="007201A4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201A4" w:rsidRPr="00E45479" w:rsidRDefault="007201A4" w:rsidP="007201A4">
            <w:pPr>
              <w:jc w:val="center"/>
              <w:rPr>
                <w:b/>
                <w:bCs/>
                <w:sz w:val="22"/>
                <w:szCs w:val="22"/>
              </w:rPr>
            </w:pPr>
            <w:r w:rsidRPr="00E45479">
              <w:rPr>
                <w:b/>
                <w:bCs/>
                <w:sz w:val="22"/>
                <w:szCs w:val="22"/>
              </w:rPr>
              <w:lastRenderedPageBreak/>
              <w:t xml:space="preserve">Група рачуна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7201A4" w:rsidRPr="00E45479" w:rsidRDefault="007201A4" w:rsidP="007201A4">
            <w:pPr>
              <w:jc w:val="center"/>
              <w:rPr>
                <w:b/>
                <w:bCs/>
                <w:sz w:val="22"/>
                <w:szCs w:val="22"/>
              </w:rPr>
            </w:pPr>
            <w:r w:rsidRPr="00E45479">
              <w:rPr>
                <w:b/>
                <w:bCs/>
                <w:sz w:val="22"/>
                <w:szCs w:val="22"/>
              </w:rPr>
              <w:t>Oпис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201A4" w:rsidRPr="00E45479" w:rsidRDefault="007201A4" w:rsidP="007201A4">
            <w:pPr>
              <w:jc w:val="center"/>
              <w:rPr>
                <w:b/>
                <w:bCs/>
                <w:sz w:val="22"/>
                <w:szCs w:val="22"/>
              </w:rPr>
            </w:pPr>
            <w:r w:rsidRPr="00E45479">
              <w:rPr>
                <w:b/>
                <w:bCs/>
                <w:sz w:val="22"/>
                <w:szCs w:val="22"/>
              </w:rPr>
              <w:t>План буџет 201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201A4" w:rsidRPr="00E45479" w:rsidRDefault="007201A4" w:rsidP="007201A4">
            <w:pPr>
              <w:jc w:val="center"/>
              <w:rPr>
                <w:b/>
                <w:bCs/>
                <w:sz w:val="22"/>
                <w:szCs w:val="22"/>
              </w:rPr>
            </w:pPr>
            <w:r w:rsidRPr="00E45479">
              <w:rPr>
                <w:b/>
                <w:bCs/>
                <w:sz w:val="22"/>
                <w:szCs w:val="22"/>
              </w:rPr>
              <w:t>Измене и допуне 2019-буџет РС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201A4" w:rsidRPr="00E45479" w:rsidRDefault="007201A4" w:rsidP="007201A4">
            <w:pPr>
              <w:jc w:val="center"/>
              <w:rPr>
                <w:b/>
                <w:bCs/>
                <w:sz w:val="22"/>
                <w:szCs w:val="22"/>
              </w:rPr>
            </w:pPr>
            <w:r w:rsidRPr="00E45479">
              <w:rPr>
                <w:b/>
                <w:bCs/>
                <w:sz w:val="22"/>
                <w:szCs w:val="22"/>
              </w:rPr>
              <w:t>Измене и допуне -сопствени приходи и донације 2019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7201A4" w:rsidRPr="00E45479" w:rsidRDefault="007201A4" w:rsidP="007201A4">
            <w:pPr>
              <w:jc w:val="center"/>
              <w:rPr>
                <w:b/>
                <w:bCs/>
                <w:sz w:val="22"/>
                <w:szCs w:val="22"/>
              </w:rPr>
            </w:pPr>
            <w:r w:rsidRPr="00E45479">
              <w:rPr>
                <w:b/>
                <w:bCs/>
                <w:sz w:val="22"/>
                <w:szCs w:val="22"/>
              </w:rPr>
              <w:t>Укупна средства 2019</w:t>
            </w:r>
          </w:p>
        </w:tc>
      </w:tr>
      <w:tr w:rsidR="002874F9" w:rsidRPr="00E45479" w:rsidTr="00851DE3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Accelerator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4F9" w:rsidRPr="00E45479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6.722.793,00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CF4077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CF40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CF4077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CF40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F9" w:rsidRPr="00CF4077" w:rsidRDefault="002874F9" w:rsidP="002874F9">
            <w:pPr>
              <w:jc w:val="right"/>
              <w:rPr>
                <w:sz w:val="22"/>
                <w:szCs w:val="22"/>
              </w:rPr>
            </w:pPr>
            <w:r w:rsidRPr="00CF4077">
              <w:rPr>
                <w:sz w:val="22"/>
                <w:szCs w:val="22"/>
              </w:rPr>
              <w:t>6.722.793,00</w:t>
            </w:r>
          </w:p>
        </w:tc>
      </w:tr>
      <w:tr w:rsidR="002874F9" w:rsidRPr="00E45479" w:rsidTr="00851DE3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RI2Integrate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4F9" w:rsidRPr="00E45479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3.274.000,00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CF4077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CF40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CF4077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CF40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F9" w:rsidRPr="00CF4077" w:rsidRDefault="002874F9" w:rsidP="002874F9">
            <w:pPr>
              <w:jc w:val="right"/>
              <w:rPr>
                <w:sz w:val="22"/>
                <w:szCs w:val="22"/>
              </w:rPr>
            </w:pPr>
            <w:r w:rsidRPr="00CF4077">
              <w:rPr>
                <w:sz w:val="22"/>
                <w:szCs w:val="22"/>
              </w:rPr>
              <w:t>3.274.000,00</w:t>
            </w:r>
          </w:p>
        </w:tc>
      </w:tr>
      <w:tr w:rsidR="002874F9" w:rsidRPr="00E45479" w:rsidTr="00851DE3">
        <w:trPr>
          <w:trHeight w:val="48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Остале непроизводне услуге (B2B, идејна решења и сл)-ЕЕН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4F9" w:rsidRPr="00E45479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F85E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F85E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F9" w:rsidRPr="00F85EEB" w:rsidRDefault="002874F9" w:rsidP="002874F9">
            <w:pPr>
              <w:jc w:val="right"/>
              <w:rPr>
                <w:sz w:val="22"/>
                <w:szCs w:val="22"/>
              </w:rPr>
            </w:pPr>
            <w:r w:rsidRPr="00F85EEB">
              <w:rPr>
                <w:sz w:val="22"/>
                <w:szCs w:val="22"/>
              </w:rPr>
              <w:t>100.000,00</w:t>
            </w:r>
          </w:p>
        </w:tc>
      </w:tr>
      <w:tr w:rsidR="002874F9" w:rsidRPr="00E45479" w:rsidTr="00851DE3">
        <w:trPr>
          <w:trHeight w:val="43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551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Трошкови репрезентације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6.665.000,00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F85EE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F85E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F85EEB">
              <w:rPr>
                <w:color w:val="000000"/>
                <w:sz w:val="22"/>
                <w:szCs w:val="22"/>
              </w:rPr>
              <w:t>6.665.000,00</w:t>
            </w:r>
          </w:p>
        </w:tc>
      </w:tr>
      <w:tr w:rsidR="002874F9" w:rsidRPr="00E45479" w:rsidTr="00851DE3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Трошкови репрезентације-буџет 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F85EE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F85E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F9" w:rsidRPr="00F85EEB" w:rsidRDefault="002874F9" w:rsidP="002874F9">
            <w:pPr>
              <w:jc w:val="right"/>
              <w:rPr>
                <w:sz w:val="22"/>
                <w:szCs w:val="22"/>
              </w:rPr>
            </w:pPr>
            <w:r w:rsidRPr="00F85EEB">
              <w:rPr>
                <w:sz w:val="22"/>
                <w:szCs w:val="22"/>
              </w:rPr>
              <w:t>4.000.000,00</w:t>
            </w:r>
          </w:p>
        </w:tc>
      </w:tr>
      <w:tr w:rsidR="002874F9" w:rsidRPr="00E45479" w:rsidTr="00851DE3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Трошкови репрезентације-донације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2.665.000,00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F85E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F85E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F9" w:rsidRPr="00F85EEB" w:rsidRDefault="002874F9" w:rsidP="002874F9">
            <w:pPr>
              <w:jc w:val="right"/>
              <w:rPr>
                <w:sz w:val="22"/>
                <w:szCs w:val="22"/>
              </w:rPr>
            </w:pPr>
            <w:r w:rsidRPr="00F85EEB">
              <w:rPr>
                <w:sz w:val="22"/>
                <w:szCs w:val="22"/>
              </w:rPr>
              <w:t>2.665.000,00</w:t>
            </w:r>
          </w:p>
        </w:tc>
      </w:tr>
      <w:tr w:rsidR="002874F9" w:rsidRPr="00E45479" w:rsidTr="00851DE3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552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Трошкови премија осигурања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470.000,00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F85EE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F85E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F85EEB">
              <w:rPr>
                <w:color w:val="000000"/>
                <w:sz w:val="22"/>
                <w:szCs w:val="22"/>
              </w:rPr>
              <w:t>470.000,00</w:t>
            </w:r>
          </w:p>
        </w:tc>
      </w:tr>
      <w:tr w:rsidR="002874F9" w:rsidRPr="00E45479" w:rsidTr="00851DE3">
        <w:trPr>
          <w:trHeight w:val="40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 xml:space="preserve">Премија осигурања-буџет РС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470.000,00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F85EE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F85E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F9" w:rsidRPr="00F85EEB" w:rsidRDefault="002874F9" w:rsidP="002874F9">
            <w:pPr>
              <w:jc w:val="right"/>
              <w:rPr>
                <w:sz w:val="22"/>
                <w:szCs w:val="22"/>
              </w:rPr>
            </w:pPr>
            <w:r w:rsidRPr="00F85EEB">
              <w:rPr>
                <w:sz w:val="22"/>
                <w:szCs w:val="22"/>
              </w:rPr>
              <w:t>470.000,00</w:t>
            </w:r>
          </w:p>
        </w:tc>
      </w:tr>
      <w:tr w:rsidR="002874F9" w:rsidRPr="00E45479" w:rsidTr="00851DE3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553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Трошкови платног промета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1.004.557,37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F85EE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F85E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F85EEB">
              <w:rPr>
                <w:color w:val="000000"/>
                <w:sz w:val="22"/>
                <w:szCs w:val="22"/>
              </w:rPr>
              <w:t>1.004.557,37</w:t>
            </w:r>
          </w:p>
        </w:tc>
      </w:tr>
      <w:tr w:rsidR="002874F9" w:rsidRPr="00E45479" w:rsidTr="00851DE3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Трошкови платног промета-буџет 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1.004.557,37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F85EE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F85E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F9" w:rsidRPr="00F85EEB" w:rsidRDefault="002874F9" w:rsidP="002874F9">
            <w:pPr>
              <w:jc w:val="right"/>
              <w:rPr>
                <w:sz w:val="22"/>
                <w:szCs w:val="22"/>
              </w:rPr>
            </w:pPr>
            <w:r w:rsidRPr="00F85EEB">
              <w:rPr>
                <w:sz w:val="22"/>
                <w:szCs w:val="22"/>
              </w:rPr>
              <w:t>1.004.557,37</w:t>
            </w:r>
          </w:p>
        </w:tc>
      </w:tr>
      <w:tr w:rsidR="002874F9" w:rsidRPr="00E45479" w:rsidTr="00851DE3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554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Трошкови чланарина-буџет 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F85EE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F85E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874F9" w:rsidRPr="00F85EEB" w:rsidRDefault="002874F9" w:rsidP="002874F9">
            <w:pPr>
              <w:jc w:val="right"/>
              <w:rPr>
                <w:sz w:val="22"/>
                <w:szCs w:val="22"/>
              </w:rPr>
            </w:pPr>
            <w:r w:rsidRPr="00F85EEB">
              <w:rPr>
                <w:sz w:val="22"/>
                <w:szCs w:val="22"/>
              </w:rPr>
              <w:t>50.000,00</w:t>
            </w:r>
          </w:p>
        </w:tc>
      </w:tr>
      <w:tr w:rsidR="002874F9" w:rsidRPr="00E45479" w:rsidTr="00851DE3">
        <w:trPr>
          <w:trHeight w:val="3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Трошкови пореза-буџет 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F85EE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F85E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874F9" w:rsidRPr="00F85EEB" w:rsidRDefault="002874F9" w:rsidP="002874F9">
            <w:pPr>
              <w:jc w:val="right"/>
              <w:rPr>
                <w:sz w:val="22"/>
                <w:szCs w:val="22"/>
              </w:rPr>
            </w:pPr>
            <w:r w:rsidRPr="00F85EEB">
              <w:rPr>
                <w:sz w:val="22"/>
                <w:szCs w:val="22"/>
              </w:rPr>
              <w:t>400.000,00</w:t>
            </w:r>
          </w:p>
        </w:tc>
      </w:tr>
      <w:tr w:rsidR="002874F9" w:rsidRPr="00E45479" w:rsidTr="00851DE3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Остали нематеријални трошкови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2.050.000,00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F85EE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F85EE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F85EEB">
              <w:rPr>
                <w:color w:val="000000"/>
                <w:sz w:val="22"/>
                <w:szCs w:val="22"/>
              </w:rPr>
              <w:t>2.050.000,00</w:t>
            </w:r>
          </w:p>
        </w:tc>
      </w:tr>
      <w:tr w:rsidR="002874F9" w:rsidRPr="00E45479" w:rsidTr="00851DE3">
        <w:trPr>
          <w:trHeight w:val="52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Остали нематеријални трошкови-буџет 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2.050.000,00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F85EE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F85E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F9" w:rsidRPr="00F85EEB" w:rsidRDefault="002874F9" w:rsidP="002874F9">
            <w:pPr>
              <w:jc w:val="right"/>
              <w:rPr>
                <w:sz w:val="22"/>
                <w:szCs w:val="22"/>
              </w:rPr>
            </w:pPr>
            <w:r w:rsidRPr="00F85EEB">
              <w:rPr>
                <w:sz w:val="22"/>
                <w:szCs w:val="22"/>
              </w:rPr>
              <w:t>2.050.000,00</w:t>
            </w:r>
          </w:p>
        </w:tc>
      </w:tr>
      <w:tr w:rsidR="002874F9" w:rsidRPr="00E45479" w:rsidTr="00851DE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5479">
              <w:rPr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874F9" w:rsidRPr="00E45479" w:rsidRDefault="002874F9" w:rsidP="002874F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5479">
              <w:rPr>
                <w:b/>
                <w:bCs/>
                <w:color w:val="000000"/>
                <w:sz w:val="22"/>
                <w:szCs w:val="22"/>
              </w:rPr>
              <w:t>ФИНАНСИЈСКИ РАСХОДИ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5479">
              <w:rPr>
                <w:b/>
                <w:bCs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EE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EE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EEB">
              <w:rPr>
                <w:b/>
                <w:bCs/>
                <w:color w:val="000000"/>
                <w:sz w:val="22"/>
                <w:szCs w:val="22"/>
              </w:rPr>
              <w:t>200.000,00</w:t>
            </w:r>
          </w:p>
        </w:tc>
      </w:tr>
      <w:tr w:rsidR="002874F9" w:rsidRPr="00E45479" w:rsidTr="00851DE3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562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Расходи камата-буџет 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F85EE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F85E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F9" w:rsidRPr="00F85EEB" w:rsidRDefault="002874F9" w:rsidP="002874F9">
            <w:pPr>
              <w:jc w:val="right"/>
              <w:rPr>
                <w:sz w:val="22"/>
                <w:szCs w:val="22"/>
              </w:rPr>
            </w:pPr>
            <w:r w:rsidRPr="00F85EEB">
              <w:rPr>
                <w:sz w:val="22"/>
                <w:szCs w:val="22"/>
              </w:rPr>
              <w:t>70.000,00</w:t>
            </w:r>
          </w:p>
        </w:tc>
      </w:tr>
      <w:tr w:rsidR="002874F9" w:rsidRPr="00E45479" w:rsidTr="00851DE3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563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Негативне курсне разлике-буџет 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130.000,00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F85EE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F85E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F9" w:rsidRPr="00F85EEB" w:rsidRDefault="002874F9" w:rsidP="002874F9">
            <w:pPr>
              <w:jc w:val="right"/>
              <w:rPr>
                <w:sz w:val="22"/>
                <w:szCs w:val="22"/>
              </w:rPr>
            </w:pPr>
            <w:r w:rsidRPr="00F85EEB">
              <w:rPr>
                <w:sz w:val="22"/>
                <w:szCs w:val="22"/>
              </w:rPr>
              <w:t>130.000,00</w:t>
            </w:r>
          </w:p>
        </w:tc>
      </w:tr>
      <w:tr w:rsidR="002874F9" w:rsidRPr="00E45479" w:rsidTr="00851DE3">
        <w:trPr>
          <w:trHeight w:val="52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5479">
              <w:rPr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874F9" w:rsidRPr="00E45479" w:rsidRDefault="002874F9" w:rsidP="002874F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45479">
              <w:rPr>
                <w:b/>
                <w:bCs/>
                <w:color w:val="000000"/>
                <w:sz w:val="22"/>
                <w:szCs w:val="22"/>
              </w:rPr>
              <w:t>ОСТАЛИ РАСХОДИ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5479">
              <w:rPr>
                <w:b/>
                <w:bCs/>
                <w:color w:val="000000"/>
                <w:sz w:val="22"/>
                <w:szCs w:val="22"/>
              </w:rPr>
              <w:t>450.000,00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EEB">
              <w:rPr>
                <w:b/>
                <w:bCs/>
                <w:color w:val="000000"/>
                <w:sz w:val="22"/>
                <w:szCs w:val="22"/>
              </w:rPr>
              <w:t>-200.000,00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EE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EEB">
              <w:rPr>
                <w:b/>
                <w:bCs/>
                <w:color w:val="000000"/>
                <w:sz w:val="22"/>
                <w:szCs w:val="22"/>
              </w:rPr>
              <w:t>250.000,00</w:t>
            </w:r>
          </w:p>
        </w:tc>
      </w:tr>
      <w:tr w:rsidR="002874F9" w:rsidRPr="00E45479" w:rsidTr="00851DE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577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Казне , пенали и надокнаде штете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450.000,00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F85EEB">
              <w:rPr>
                <w:color w:val="000000"/>
                <w:sz w:val="22"/>
                <w:szCs w:val="22"/>
              </w:rPr>
              <w:t>-200.000,00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F85EE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F85EEB">
              <w:rPr>
                <w:color w:val="000000"/>
                <w:sz w:val="22"/>
                <w:szCs w:val="22"/>
              </w:rPr>
              <w:t>250.000,00</w:t>
            </w:r>
          </w:p>
        </w:tc>
      </w:tr>
      <w:tr w:rsidR="002874F9" w:rsidRPr="00E45479" w:rsidTr="00851DE3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577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Kaзне, пенали и накнаде штете-буџет 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450.000,00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F85EEB">
              <w:rPr>
                <w:color w:val="000000"/>
                <w:sz w:val="22"/>
                <w:szCs w:val="22"/>
              </w:rPr>
              <w:t>-200.000,00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F85E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F9" w:rsidRPr="00F85EEB" w:rsidRDefault="002874F9" w:rsidP="002874F9">
            <w:pPr>
              <w:jc w:val="right"/>
              <w:rPr>
                <w:sz w:val="22"/>
                <w:szCs w:val="22"/>
              </w:rPr>
            </w:pPr>
            <w:r w:rsidRPr="00F85EEB">
              <w:rPr>
                <w:sz w:val="22"/>
                <w:szCs w:val="22"/>
              </w:rPr>
              <w:t>250.000,00</w:t>
            </w:r>
          </w:p>
        </w:tc>
      </w:tr>
      <w:tr w:rsidR="002874F9" w:rsidRPr="00E45479" w:rsidTr="00851DE3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E45479" w:rsidRDefault="002874F9" w:rsidP="002874F9">
            <w:pPr>
              <w:jc w:val="center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579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4F9" w:rsidRPr="00E45479" w:rsidRDefault="002874F9" w:rsidP="002874F9">
            <w:pPr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Губици по основу расходовања опреме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E45479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E4547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F85E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F9" w:rsidRPr="00F85EEB" w:rsidRDefault="002874F9" w:rsidP="002874F9">
            <w:pPr>
              <w:jc w:val="right"/>
              <w:rPr>
                <w:color w:val="000000"/>
                <w:sz w:val="22"/>
                <w:szCs w:val="22"/>
              </w:rPr>
            </w:pPr>
            <w:r w:rsidRPr="00F85E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F9" w:rsidRPr="00F85EEB" w:rsidRDefault="002874F9" w:rsidP="002874F9">
            <w:pPr>
              <w:jc w:val="right"/>
              <w:rPr>
                <w:sz w:val="22"/>
                <w:szCs w:val="22"/>
              </w:rPr>
            </w:pPr>
            <w:r w:rsidRPr="00F85EEB">
              <w:rPr>
                <w:sz w:val="22"/>
                <w:szCs w:val="22"/>
              </w:rPr>
              <w:t>50.000,00</w:t>
            </w:r>
          </w:p>
        </w:tc>
      </w:tr>
      <w:tr w:rsidR="00EF0843" w:rsidTr="00EF0843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EF0843" w:rsidRPr="00EF0843" w:rsidRDefault="00EF08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843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EF0843" w:rsidRPr="00EF0843" w:rsidRDefault="00EF0843">
            <w:pPr>
              <w:rPr>
                <w:b/>
                <w:color w:val="000000"/>
                <w:sz w:val="22"/>
                <w:szCs w:val="22"/>
              </w:rPr>
            </w:pPr>
            <w:r w:rsidRPr="00EF0843">
              <w:rPr>
                <w:b/>
                <w:color w:val="000000"/>
                <w:sz w:val="22"/>
                <w:szCs w:val="22"/>
              </w:rPr>
              <w:t>УКУПНО РАСХОДИ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EF0843" w:rsidRPr="00EF0843" w:rsidRDefault="00EF084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F0843">
              <w:rPr>
                <w:b/>
                <w:color w:val="000000"/>
                <w:sz w:val="22"/>
                <w:szCs w:val="22"/>
              </w:rPr>
              <w:t>364.334.043,00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EF0843" w:rsidRPr="00EF0843" w:rsidRDefault="00EF084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F0843">
              <w:rPr>
                <w:b/>
                <w:color w:val="000000"/>
                <w:sz w:val="22"/>
                <w:szCs w:val="22"/>
              </w:rPr>
              <w:t>16.263.295,24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EF0843" w:rsidRPr="00EF0843" w:rsidRDefault="00EF084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F0843">
              <w:rPr>
                <w:b/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EF0843" w:rsidRPr="00EF0843" w:rsidRDefault="00EF0843">
            <w:pPr>
              <w:jc w:val="right"/>
              <w:rPr>
                <w:b/>
                <w:sz w:val="22"/>
                <w:szCs w:val="22"/>
              </w:rPr>
            </w:pPr>
            <w:r w:rsidRPr="00EF0843">
              <w:rPr>
                <w:b/>
                <w:sz w:val="22"/>
                <w:szCs w:val="22"/>
              </w:rPr>
              <w:t>385.597.338,24</w:t>
            </w:r>
          </w:p>
        </w:tc>
      </w:tr>
    </w:tbl>
    <w:p w:rsidR="00F8248F" w:rsidRDefault="00F8248F" w:rsidP="00F8248F">
      <w:pPr>
        <w:pStyle w:val="ListParagraph"/>
        <w:ind w:left="360"/>
        <w:rPr>
          <w:lang w:val="sr-Cyrl-RS"/>
        </w:rPr>
      </w:pPr>
    </w:p>
    <w:p w:rsidR="007201A4" w:rsidRDefault="007201A4" w:rsidP="00F8248F">
      <w:pPr>
        <w:pStyle w:val="ListParagraph"/>
        <w:ind w:left="360"/>
        <w:rPr>
          <w:lang w:val="sr-Cyrl-RS"/>
        </w:rPr>
      </w:pPr>
    </w:p>
    <w:p w:rsidR="007201A4" w:rsidRDefault="007201A4" w:rsidP="00F8248F">
      <w:pPr>
        <w:pStyle w:val="ListParagraph"/>
        <w:ind w:left="360"/>
        <w:rPr>
          <w:lang w:val="sr-Cyrl-RS"/>
        </w:rPr>
      </w:pPr>
    </w:p>
    <w:p w:rsidR="007201A4" w:rsidRDefault="007201A4" w:rsidP="00F8248F">
      <w:pPr>
        <w:pStyle w:val="ListParagraph"/>
        <w:ind w:left="360"/>
        <w:rPr>
          <w:lang w:val="sr-Cyrl-RS"/>
        </w:rPr>
      </w:pPr>
    </w:p>
    <w:p w:rsidR="007201A4" w:rsidRDefault="007201A4" w:rsidP="00F8248F">
      <w:pPr>
        <w:pStyle w:val="ListParagraph"/>
        <w:ind w:left="360"/>
        <w:rPr>
          <w:lang w:val="sr-Cyrl-RS"/>
        </w:rPr>
      </w:pPr>
    </w:p>
    <w:p w:rsidR="007201A4" w:rsidRDefault="007201A4" w:rsidP="00F8248F">
      <w:pPr>
        <w:pStyle w:val="ListParagraph"/>
        <w:ind w:left="360"/>
        <w:rPr>
          <w:lang w:val="sr-Cyrl-RS"/>
        </w:rPr>
      </w:pPr>
    </w:p>
    <w:p w:rsidR="007201A4" w:rsidRDefault="007201A4" w:rsidP="00F8248F">
      <w:pPr>
        <w:pStyle w:val="ListParagraph"/>
        <w:ind w:left="360"/>
        <w:rPr>
          <w:lang w:val="sr-Cyrl-RS"/>
        </w:rPr>
      </w:pPr>
    </w:p>
    <w:p w:rsidR="007201A4" w:rsidRDefault="007201A4" w:rsidP="00F8248F">
      <w:pPr>
        <w:pStyle w:val="ListParagraph"/>
        <w:ind w:left="360"/>
        <w:rPr>
          <w:lang w:val="sr-Cyrl-RS"/>
        </w:rPr>
      </w:pPr>
    </w:p>
    <w:p w:rsidR="007201A4" w:rsidRDefault="007201A4" w:rsidP="00F8248F">
      <w:pPr>
        <w:pStyle w:val="ListParagraph"/>
        <w:ind w:left="360"/>
        <w:rPr>
          <w:lang w:val="sr-Cyrl-RS"/>
        </w:rPr>
      </w:pPr>
    </w:p>
    <w:p w:rsidR="007201A4" w:rsidRDefault="007201A4" w:rsidP="00F8248F">
      <w:pPr>
        <w:pStyle w:val="ListParagraph"/>
        <w:ind w:left="360"/>
        <w:rPr>
          <w:lang w:val="sr-Cyrl-RS"/>
        </w:rPr>
      </w:pPr>
    </w:p>
    <w:p w:rsidR="00B86D87" w:rsidRPr="00C9355C" w:rsidRDefault="00B86D87" w:rsidP="00D249C3">
      <w:pPr>
        <w:pStyle w:val="ListParagraph"/>
        <w:numPr>
          <w:ilvl w:val="0"/>
          <w:numId w:val="47"/>
        </w:numPr>
        <w:rPr>
          <w:b/>
          <w:lang w:val="sr-Cyrl-RS"/>
        </w:rPr>
      </w:pPr>
      <w:r w:rsidRPr="00C9355C">
        <w:rPr>
          <w:b/>
          <w:lang w:val="sr-Cyrl-RS"/>
        </w:rPr>
        <w:lastRenderedPageBreak/>
        <w:t>Улагања у сталну имовину:</w:t>
      </w:r>
    </w:p>
    <w:tbl>
      <w:tblPr>
        <w:tblpPr w:leftFromText="180" w:rightFromText="180" w:vertAnchor="text" w:horzAnchor="margin" w:tblpXSpec="center" w:tblpY="173"/>
        <w:tblW w:w="10684" w:type="dxa"/>
        <w:tblLook w:val="04A0" w:firstRow="1" w:lastRow="0" w:firstColumn="1" w:lastColumn="0" w:noHBand="0" w:noVBand="1"/>
      </w:tblPr>
      <w:tblGrid>
        <w:gridCol w:w="993"/>
        <w:gridCol w:w="3958"/>
        <w:gridCol w:w="1756"/>
        <w:gridCol w:w="1591"/>
        <w:gridCol w:w="1371"/>
        <w:gridCol w:w="1756"/>
      </w:tblGrid>
      <w:tr w:rsidR="00F85EEB" w:rsidTr="00193807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F85EEB" w:rsidRPr="00E45479" w:rsidRDefault="00F85EEB" w:rsidP="00F85EEB">
            <w:pPr>
              <w:jc w:val="center"/>
              <w:rPr>
                <w:b/>
                <w:bCs/>
                <w:sz w:val="22"/>
                <w:szCs w:val="22"/>
              </w:rPr>
            </w:pPr>
            <w:r w:rsidRPr="00E45479">
              <w:rPr>
                <w:b/>
                <w:bCs/>
                <w:sz w:val="22"/>
                <w:szCs w:val="22"/>
              </w:rPr>
              <w:t xml:space="preserve">Група рачуна 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F85EEB" w:rsidRPr="00E45479" w:rsidRDefault="00F85EEB" w:rsidP="00F85EEB">
            <w:pPr>
              <w:jc w:val="center"/>
              <w:rPr>
                <w:b/>
                <w:bCs/>
                <w:sz w:val="22"/>
                <w:szCs w:val="22"/>
              </w:rPr>
            </w:pPr>
            <w:r w:rsidRPr="00E45479">
              <w:rPr>
                <w:b/>
                <w:bCs/>
                <w:sz w:val="22"/>
                <w:szCs w:val="22"/>
              </w:rPr>
              <w:t>Oпис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F85EEB" w:rsidRPr="00E45479" w:rsidRDefault="00F85EEB" w:rsidP="00F85EEB">
            <w:pPr>
              <w:jc w:val="center"/>
              <w:rPr>
                <w:b/>
                <w:bCs/>
                <w:sz w:val="22"/>
                <w:szCs w:val="22"/>
              </w:rPr>
            </w:pPr>
            <w:r w:rsidRPr="00E45479">
              <w:rPr>
                <w:b/>
                <w:bCs/>
                <w:sz w:val="22"/>
                <w:szCs w:val="22"/>
              </w:rPr>
              <w:t>План буџет 201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F85EEB" w:rsidRPr="00E45479" w:rsidRDefault="00F85EEB" w:rsidP="00F85EEB">
            <w:pPr>
              <w:jc w:val="center"/>
              <w:rPr>
                <w:b/>
                <w:bCs/>
                <w:sz w:val="22"/>
                <w:szCs w:val="22"/>
              </w:rPr>
            </w:pPr>
            <w:r w:rsidRPr="00E45479">
              <w:rPr>
                <w:b/>
                <w:bCs/>
                <w:sz w:val="22"/>
                <w:szCs w:val="22"/>
              </w:rPr>
              <w:t>Измене и допуне 2019-буџет РС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F85EEB" w:rsidRPr="00E45479" w:rsidRDefault="00F85EEB" w:rsidP="00F85EEB">
            <w:pPr>
              <w:jc w:val="center"/>
              <w:rPr>
                <w:b/>
                <w:bCs/>
                <w:sz w:val="22"/>
                <w:szCs w:val="22"/>
              </w:rPr>
            </w:pPr>
            <w:r w:rsidRPr="00E45479">
              <w:rPr>
                <w:b/>
                <w:bCs/>
                <w:sz w:val="22"/>
                <w:szCs w:val="22"/>
              </w:rPr>
              <w:t>Измене и допуне -сопствени приходи и донације 2019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F85EEB" w:rsidRPr="00E45479" w:rsidRDefault="00F85EEB" w:rsidP="00F85EEB">
            <w:pPr>
              <w:jc w:val="center"/>
              <w:rPr>
                <w:b/>
                <w:bCs/>
                <w:sz w:val="22"/>
                <w:szCs w:val="22"/>
              </w:rPr>
            </w:pPr>
            <w:r w:rsidRPr="00E45479">
              <w:rPr>
                <w:b/>
                <w:bCs/>
                <w:sz w:val="22"/>
                <w:szCs w:val="22"/>
              </w:rPr>
              <w:t>Укупна средства 2019</w:t>
            </w:r>
          </w:p>
        </w:tc>
      </w:tr>
      <w:tr w:rsidR="00F85EEB" w:rsidTr="00F85EEB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85EEB" w:rsidRPr="002A3344" w:rsidRDefault="00F85EEB" w:rsidP="00F85E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344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85EEB" w:rsidRPr="002A3344" w:rsidRDefault="00F85EEB" w:rsidP="00F85EE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3344">
              <w:rPr>
                <w:b/>
                <w:bCs/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85EEB" w:rsidRPr="002A3344" w:rsidRDefault="00F85EEB" w:rsidP="00F85E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A3344">
              <w:rPr>
                <w:b/>
                <w:bCs/>
                <w:color w:val="000000"/>
                <w:sz w:val="22"/>
                <w:szCs w:val="22"/>
              </w:rPr>
              <w:t>7.500.000,00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85EEB" w:rsidRPr="00F85EEB" w:rsidRDefault="00F85EEB" w:rsidP="00F85E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EEB">
              <w:rPr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85EEB" w:rsidRPr="00F85EEB" w:rsidRDefault="00F85EEB" w:rsidP="00F85E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EE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85EEB" w:rsidRPr="00F85EEB" w:rsidRDefault="00F85EEB" w:rsidP="00F85E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EEB">
              <w:rPr>
                <w:b/>
                <w:bCs/>
                <w:color w:val="000000"/>
                <w:sz w:val="22"/>
                <w:szCs w:val="22"/>
              </w:rPr>
              <w:t>7.800.000,00</w:t>
            </w:r>
          </w:p>
        </w:tc>
      </w:tr>
      <w:tr w:rsidR="00FC4EBA" w:rsidTr="00F85EEB">
        <w:trPr>
          <w:trHeight w:val="5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C4EBA" w:rsidRPr="002A3344" w:rsidRDefault="00FC4EBA" w:rsidP="00FC4EBA">
            <w:pPr>
              <w:jc w:val="center"/>
              <w:rPr>
                <w:color w:val="000000"/>
                <w:sz w:val="22"/>
                <w:szCs w:val="22"/>
              </w:rPr>
            </w:pPr>
            <w:r w:rsidRPr="002A3344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C4EBA" w:rsidRPr="002A3344" w:rsidRDefault="00FC4EBA" w:rsidP="00FC4EBA">
            <w:pPr>
              <w:rPr>
                <w:color w:val="000000"/>
                <w:sz w:val="22"/>
                <w:szCs w:val="22"/>
              </w:rPr>
            </w:pPr>
            <w:r w:rsidRPr="002A3344">
              <w:rPr>
                <w:color w:val="000000"/>
                <w:sz w:val="22"/>
                <w:szCs w:val="22"/>
              </w:rPr>
              <w:t>Концесија, патенти, лиценце, робне и услужне марке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C4EBA" w:rsidRPr="00716563" w:rsidRDefault="00FC4EBA" w:rsidP="00FC4EBA">
            <w:pPr>
              <w:jc w:val="right"/>
              <w:rPr>
                <w:color w:val="000000"/>
                <w:sz w:val="22"/>
                <w:szCs w:val="22"/>
              </w:rPr>
            </w:pPr>
            <w:r w:rsidRPr="00716563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C4EBA" w:rsidRPr="00716563" w:rsidRDefault="00FC4EBA" w:rsidP="00FC4EB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16563">
              <w:rPr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C4EBA" w:rsidRPr="00716563" w:rsidRDefault="00FC4EBA" w:rsidP="00FC4EB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16563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C4EBA" w:rsidRPr="00716563" w:rsidRDefault="00716563" w:rsidP="00FC4EB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16563">
              <w:rPr>
                <w:bCs/>
                <w:color w:val="000000"/>
                <w:sz w:val="22"/>
                <w:szCs w:val="22"/>
              </w:rPr>
              <w:t>1.30</w:t>
            </w:r>
            <w:r w:rsidR="00FC4EBA" w:rsidRPr="00716563">
              <w:rPr>
                <w:bCs/>
                <w:color w:val="000000"/>
                <w:sz w:val="22"/>
                <w:szCs w:val="22"/>
              </w:rPr>
              <w:t>0.000,00</w:t>
            </w:r>
          </w:p>
        </w:tc>
      </w:tr>
      <w:tr w:rsidR="00FC4EBA" w:rsidTr="00193807"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A" w:rsidRPr="002A3344" w:rsidRDefault="00FC4EBA" w:rsidP="00FC4EBA">
            <w:pPr>
              <w:jc w:val="center"/>
              <w:rPr>
                <w:color w:val="000000"/>
                <w:sz w:val="22"/>
                <w:szCs w:val="22"/>
              </w:rPr>
            </w:pPr>
            <w:r w:rsidRPr="002A33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A" w:rsidRPr="002A3344" w:rsidRDefault="00FC4EBA" w:rsidP="00FC4EBA">
            <w:pPr>
              <w:rPr>
                <w:color w:val="000000"/>
                <w:sz w:val="22"/>
                <w:szCs w:val="22"/>
              </w:rPr>
            </w:pPr>
            <w:r w:rsidRPr="002A3344">
              <w:rPr>
                <w:color w:val="000000"/>
                <w:sz w:val="22"/>
                <w:szCs w:val="22"/>
              </w:rPr>
              <w:t>Лиценце за рачунарске програме-буџет РС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A" w:rsidRPr="002A3344" w:rsidRDefault="00FC4EBA" w:rsidP="00FC4EBA">
            <w:pPr>
              <w:jc w:val="right"/>
              <w:rPr>
                <w:color w:val="000000"/>
                <w:sz w:val="22"/>
                <w:szCs w:val="22"/>
              </w:rPr>
            </w:pPr>
            <w:r w:rsidRPr="002A3344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A" w:rsidRPr="00FC4EBA" w:rsidRDefault="00FC4EBA" w:rsidP="00FC4EBA">
            <w:pPr>
              <w:jc w:val="right"/>
              <w:rPr>
                <w:color w:val="000000"/>
                <w:sz w:val="22"/>
                <w:szCs w:val="22"/>
              </w:rPr>
            </w:pPr>
            <w:r w:rsidRPr="00FC4EBA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A" w:rsidRPr="00FC4EBA" w:rsidRDefault="00FC4EBA" w:rsidP="00FC4EBA">
            <w:pPr>
              <w:jc w:val="right"/>
              <w:rPr>
                <w:color w:val="000000"/>
                <w:sz w:val="22"/>
                <w:szCs w:val="22"/>
              </w:rPr>
            </w:pPr>
            <w:r w:rsidRPr="00FC4E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A" w:rsidRPr="00FC4EBA" w:rsidRDefault="00FC4EBA" w:rsidP="00FC4EBA">
            <w:pPr>
              <w:jc w:val="right"/>
              <w:rPr>
                <w:color w:val="000000"/>
                <w:sz w:val="22"/>
                <w:szCs w:val="22"/>
              </w:rPr>
            </w:pPr>
            <w:r w:rsidRPr="00FC4EBA">
              <w:rPr>
                <w:color w:val="000000"/>
                <w:sz w:val="22"/>
                <w:szCs w:val="22"/>
              </w:rPr>
              <w:t>1.300.000,00</w:t>
            </w:r>
          </w:p>
        </w:tc>
      </w:tr>
      <w:tr w:rsidR="00FC4EBA" w:rsidTr="0019380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C4EBA" w:rsidRPr="002A3344" w:rsidRDefault="00FC4EBA" w:rsidP="00FC4EBA">
            <w:pPr>
              <w:jc w:val="center"/>
              <w:rPr>
                <w:color w:val="000000"/>
                <w:sz w:val="22"/>
                <w:szCs w:val="22"/>
              </w:rPr>
            </w:pPr>
            <w:r w:rsidRPr="002A3344"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C4EBA" w:rsidRPr="002A3344" w:rsidRDefault="00FC4EBA" w:rsidP="00FC4EBA">
            <w:pPr>
              <w:rPr>
                <w:color w:val="000000"/>
                <w:sz w:val="22"/>
                <w:szCs w:val="22"/>
              </w:rPr>
            </w:pPr>
            <w:r w:rsidRPr="002A3344">
              <w:rPr>
                <w:color w:val="000000"/>
                <w:sz w:val="22"/>
                <w:szCs w:val="22"/>
              </w:rPr>
              <w:t>Софтвер и остала права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C4EBA" w:rsidRPr="002A3344" w:rsidRDefault="00FC4EBA" w:rsidP="00FC4EBA">
            <w:pPr>
              <w:jc w:val="right"/>
              <w:rPr>
                <w:color w:val="000000"/>
                <w:sz w:val="22"/>
                <w:szCs w:val="22"/>
              </w:rPr>
            </w:pPr>
            <w:r w:rsidRPr="002A3344">
              <w:rPr>
                <w:color w:val="000000"/>
                <w:sz w:val="22"/>
                <w:szCs w:val="22"/>
              </w:rPr>
              <w:t>6.500.000,00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C4EBA" w:rsidRPr="00FC4EBA" w:rsidRDefault="00716563" w:rsidP="00FC4E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C4EBA" w:rsidRPr="00FC4EBA" w:rsidRDefault="00FC4EBA" w:rsidP="00FC4EBA">
            <w:pPr>
              <w:jc w:val="right"/>
              <w:rPr>
                <w:color w:val="000000"/>
                <w:sz w:val="22"/>
                <w:szCs w:val="22"/>
              </w:rPr>
            </w:pPr>
            <w:r w:rsidRPr="00FC4E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C4EBA" w:rsidRPr="00FC4EBA" w:rsidRDefault="00716563" w:rsidP="00FC4E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  <w:r w:rsidR="00FC4EBA" w:rsidRPr="00FC4EBA">
              <w:rPr>
                <w:sz w:val="22"/>
                <w:szCs w:val="22"/>
              </w:rPr>
              <w:t>00.000,00</w:t>
            </w:r>
          </w:p>
        </w:tc>
      </w:tr>
      <w:tr w:rsidR="00FC4EBA" w:rsidTr="00193807"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A" w:rsidRPr="002A3344" w:rsidRDefault="00FC4EBA" w:rsidP="00FC4EBA">
            <w:pPr>
              <w:jc w:val="center"/>
              <w:rPr>
                <w:color w:val="000000"/>
                <w:sz w:val="22"/>
                <w:szCs w:val="22"/>
              </w:rPr>
            </w:pPr>
            <w:r w:rsidRPr="002A33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A" w:rsidRPr="002A3344" w:rsidRDefault="00FC4EBA" w:rsidP="00FC4EBA">
            <w:pPr>
              <w:rPr>
                <w:color w:val="000000"/>
                <w:sz w:val="22"/>
                <w:szCs w:val="22"/>
              </w:rPr>
            </w:pPr>
            <w:r w:rsidRPr="002A3344">
              <w:rPr>
                <w:color w:val="000000"/>
                <w:sz w:val="22"/>
                <w:szCs w:val="22"/>
              </w:rPr>
              <w:t>Куповина софтвера и осталих права-буџет РС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A" w:rsidRPr="002A3344" w:rsidRDefault="00FC4EBA" w:rsidP="00FC4EBA">
            <w:pPr>
              <w:jc w:val="right"/>
              <w:rPr>
                <w:color w:val="000000"/>
                <w:sz w:val="22"/>
                <w:szCs w:val="22"/>
              </w:rPr>
            </w:pPr>
            <w:r w:rsidRPr="002A3344">
              <w:rPr>
                <w:color w:val="000000"/>
                <w:sz w:val="22"/>
                <w:szCs w:val="22"/>
              </w:rPr>
              <w:t>6.500.000,00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A" w:rsidRPr="00FC4EBA" w:rsidRDefault="00FC4EBA" w:rsidP="00FC4EBA">
            <w:pPr>
              <w:jc w:val="right"/>
              <w:rPr>
                <w:color w:val="000000"/>
                <w:sz w:val="22"/>
                <w:szCs w:val="22"/>
              </w:rPr>
            </w:pPr>
            <w:r w:rsidRPr="00FC4E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A" w:rsidRPr="00FC4EBA" w:rsidRDefault="00FC4EBA" w:rsidP="00FC4EBA">
            <w:pPr>
              <w:jc w:val="right"/>
              <w:rPr>
                <w:color w:val="000000"/>
                <w:sz w:val="22"/>
                <w:szCs w:val="22"/>
              </w:rPr>
            </w:pPr>
            <w:r w:rsidRPr="00FC4E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A" w:rsidRPr="00FC4EBA" w:rsidRDefault="00FC4EBA" w:rsidP="00FC4EBA">
            <w:pPr>
              <w:jc w:val="right"/>
              <w:rPr>
                <w:color w:val="000000"/>
                <w:sz w:val="22"/>
                <w:szCs w:val="22"/>
              </w:rPr>
            </w:pPr>
            <w:r w:rsidRPr="00FC4EBA">
              <w:rPr>
                <w:color w:val="000000"/>
                <w:sz w:val="22"/>
                <w:szCs w:val="22"/>
              </w:rPr>
              <w:t>6.500.000,00</w:t>
            </w:r>
          </w:p>
        </w:tc>
      </w:tr>
      <w:tr w:rsidR="00FC4EBA" w:rsidTr="00193807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C4EBA" w:rsidRPr="002A3344" w:rsidRDefault="00FC4EBA" w:rsidP="00FC4E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344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C4EBA" w:rsidRPr="002A3344" w:rsidRDefault="00FC4EBA" w:rsidP="00FC4E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3344">
              <w:rPr>
                <w:b/>
                <w:bCs/>
                <w:color w:val="000000"/>
                <w:sz w:val="22"/>
                <w:szCs w:val="22"/>
              </w:rPr>
              <w:t>НЕКРЕТНИНЕ, ПОСТРОЈЕЊА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C4EBA" w:rsidRPr="002A3344" w:rsidRDefault="00FC4EBA" w:rsidP="00FC4E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A3344">
              <w:rPr>
                <w:b/>
                <w:bCs/>
                <w:color w:val="000000"/>
                <w:sz w:val="22"/>
                <w:szCs w:val="22"/>
              </w:rPr>
              <w:t>7.580.000,00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C4EBA" w:rsidRPr="00716563" w:rsidRDefault="00716563" w:rsidP="00FC4EB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16563">
              <w:rPr>
                <w:b/>
                <w:color w:val="000000"/>
                <w:sz w:val="22"/>
                <w:szCs w:val="22"/>
              </w:rPr>
              <w:t>-2.110.00</w:t>
            </w:r>
            <w:r w:rsidR="00FC4EBA" w:rsidRPr="00716563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FC4EBA" w:rsidRPr="00716563" w:rsidRDefault="00FC4EBA" w:rsidP="00FC4EB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16563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C4EBA" w:rsidRPr="00716563" w:rsidRDefault="00716563" w:rsidP="00FC4EBA">
            <w:pPr>
              <w:jc w:val="right"/>
              <w:rPr>
                <w:b/>
                <w:sz w:val="22"/>
                <w:szCs w:val="22"/>
              </w:rPr>
            </w:pPr>
            <w:r w:rsidRPr="00716563">
              <w:rPr>
                <w:b/>
                <w:sz w:val="22"/>
                <w:szCs w:val="22"/>
              </w:rPr>
              <w:t>5.470</w:t>
            </w:r>
            <w:r w:rsidR="00FC4EBA" w:rsidRPr="00716563">
              <w:rPr>
                <w:b/>
                <w:sz w:val="22"/>
                <w:szCs w:val="22"/>
              </w:rPr>
              <w:t>.000,00</w:t>
            </w:r>
          </w:p>
        </w:tc>
      </w:tr>
      <w:tr w:rsidR="00FC4EBA" w:rsidTr="00F85EEB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C4EBA" w:rsidRPr="002A3344" w:rsidRDefault="00FC4EBA" w:rsidP="00FC4EBA">
            <w:pPr>
              <w:jc w:val="center"/>
              <w:rPr>
                <w:color w:val="000000"/>
                <w:sz w:val="22"/>
                <w:szCs w:val="22"/>
              </w:rPr>
            </w:pPr>
            <w:r w:rsidRPr="002A3344">
              <w:rPr>
                <w:color w:val="000000"/>
                <w:sz w:val="22"/>
                <w:szCs w:val="22"/>
              </w:rPr>
              <w:t>023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C4EBA" w:rsidRPr="002A3344" w:rsidRDefault="00FC4EBA" w:rsidP="00FC4EBA">
            <w:pPr>
              <w:rPr>
                <w:color w:val="000000"/>
                <w:sz w:val="22"/>
                <w:szCs w:val="22"/>
              </w:rPr>
            </w:pPr>
            <w:r w:rsidRPr="002A3344">
              <w:rPr>
                <w:color w:val="000000"/>
                <w:sz w:val="22"/>
                <w:szCs w:val="22"/>
              </w:rPr>
              <w:t>Постројења и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C4EBA" w:rsidRPr="002A3344" w:rsidRDefault="00FC4EBA" w:rsidP="00FC4EBA">
            <w:pPr>
              <w:jc w:val="right"/>
              <w:rPr>
                <w:color w:val="000000"/>
                <w:sz w:val="22"/>
                <w:szCs w:val="22"/>
              </w:rPr>
            </w:pPr>
            <w:r w:rsidRPr="002A3344">
              <w:rPr>
                <w:color w:val="000000"/>
                <w:sz w:val="22"/>
                <w:szCs w:val="22"/>
              </w:rPr>
              <w:t>7.580.000,00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C4EBA" w:rsidRPr="00716563" w:rsidRDefault="00FC4EBA" w:rsidP="00FC4EB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16563">
              <w:rPr>
                <w:bCs/>
                <w:color w:val="000000"/>
                <w:sz w:val="22"/>
                <w:szCs w:val="22"/>
              </w:rPr>
              <w:t>-2.110.000,00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C4EBA" w:rsidRPr="00716563" w:rsidRDefault="00FC4EBA" w:rsidP="00FC4EB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1656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C4EBA" w:rsidRPr="00716563" w:rsidRDefault="00FC4EBA" w:rsidP="00FC4EB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16563">
              <w:rPr>
                <w:bCs/>
                <w:color w:val="000000"/>
                <w:sz w:val="22"/>
                <w:szCs w:val="22"/>
              </w:rPr>
              <w:t>5.470.000,00</w:t>
            </w:r>
          </w:p>
        </w:tc>
      </w:tr>
      <w:tr w:rsidR="00FC4EBA" w:rsidTr="00193807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A" w:rsidRPr="002A3344" w:rsidRDefault="00FC4EBA" w:rsidP="00FC4EBA">
            <w:pPr>
              <w:jc w:val="center"/>
              <w:rPr>
                <w:color w:val="000000"/>
                <w:sz w:val="22"/>
                <w:szCs w:val="22"/>
              </w:rPr>
            </w:pPr>
            <w:r w:rsidRPr="002A33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EBA" w:rsidRPr="002A3344" w:rsidRDefault="00FC4EBA" w:rsidP="00FC4EBA">
            <w:pPr>
              <w:rPr>
                <w:color w:val="000000"/>
                <w:sz w:val="22"/>
                <w:szCs w:val="22"/>
              </w:rPr>
            </w:pPr>
            <w:r w:rsidRPr="002A3344">
              <w:rPr>
                <w:color w:val="000000"/>
                <w:sz w:val="22"/>
                <w:szCs w:val="22"/>
              </w:rPr>
              <w:t>Постројења и и опрема-буџет РС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A" w:rsidRPr="002A3344" w:rsidRDefault="00FC4EBA" w:rsidP="00FC4EBA">
            <w:pPr>
              <w:jc w:val="right"/>
              <w:rPr>
                <w:color w:val="000000"/>
                <w:sz w:val="22"/>
                <w:szCs w:val="22"/>
              </w:rPr>
            </w:pPr>
            <w:r w:rsidRPr="002A3344">
              <w:rPr>
                <w:color w:val="000000"/>
                <w:sz w:val="22"/>
                <w:szCs w:val="22"/>
              </w:rPr>
              <w:t>7.580.000,00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A" w:rsidRPr="00FC4EBA" w:rsidRDefault="00FC4EBA" w:rsidP="00FC4EBA">
            <w:pPr>
              <w:jc w:val="right"/>
              <w:rPr>
                <w:color w:val="000000"/>
                <w:sz w:val="22"/>
                <w:szCs w:val="22"/>
              </w:rPr>
            </w:pPr>
            <w:r w:rsidRPr="00FC4EBA">
              <w:rPr>
                <w:color w:val="000000"/>
                <w:sz w:val="22"/>
                <w:szCs w:val="22"/>
              </w:rPr>
              <w:t>-2.110.000,00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A" w:rsidRPr="00FC4EBA" w:rsidRDefault="00FC4EBA" w:rsidP="00FC4EBA">
            <w:pPr>
              <w:jc w:val="right"/>
              <w:rPr>
                <w:color w:val="000000"/>
                <w:sz w:val="22"/>
                <w:szCs w:val="22"/>
              </w:rPr>
            </w:pPr>
            <w:r w:rsidRPr="00FC4E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A" w:rsidRPr="00FC4EBA" w:rsidRDefault="00FC4EBA" w:rsidP="00FC4EBA">
            <w:pPr>
              <w:jc w:val="right"/>
              <w:rPr>
                <w:color w:val="000000"/>
                <w:sz w:val="22"/>
                <w:szCs w:val="22"/>
              </w:rPr>
            </w:pPr>
            <w:r w:rsidRPr="00FC4EBA">
              <w:rPr>
                <w:color w:val="000000"/>
                <w:sz w:val="22"/>
                <w:szCs w:val="22"/>
              </w:rPr>
              <w:t>5.470.000,00</w:t>
            </w:r>
          </w:p>
        </w:tc>
      </w:tr>
      <w:tr w:rsidR="00FC4EBA" w:rsidTr="00DE4F59">
        <w:trPr>
          <w:trHeight w:val="5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EBA" w:rsidRPr="002A3344" w:rsidRDefault="00FC4EBA" w:rsidP="00FC4EBA">
            <w:pPr>
              <w:rPr>
                <w:b/>
                <w:bCs/>
                <w:sz w:val="22"/>
                <w:szCs w:val="22"/>
              </w:rPr>
            </w:pPr>
            <w:r w:rsidRPr="002A33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EBA" w:rsidRPr="002A3344" w:rsidRDefault="00FC4EBA" w:rsidP="00FC4EBA">
            <w:pPr>
              <w:rPr>
                <w:b/>
                <w:bCs/>
                <w:sz w:val="22"/>
                <w:szCs w:val="22"/>
              </w:rPr>
            </w:pPr>
            <w:r w:rsidRPr="002A3344">
              <w:rPr>
                <w:b/>
                <w:bCs/>
                <w:sz w:val="22"/>
                <w:szCs w:val="22"/>
              </w:rPr>
              <w:t>Укупно нематеријална имовина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EBA" w:rsidRPr="002A3344" w:rsidRDefault="00FC4EBA" w:rsidP="00FC4EBA">
            <w:pPr>
              <w:jc w:val="right"/>
              <w:rPr>
                <w:b/>
                <w:bCs/>
                <w:sz w:val="22"/>
                <w:szCs w:val="22"/>
              </w:rPr>
            </w:pPr>
            <w:r w:rsidRPr="002A3344">
              <w:rPr>
                <w:b/>
                <w:bCs/>
                <w:sz w:val="22"/>
                <w:szCs w:val="22"/>
              </w:rPr>
              <w:t>15.080.000,00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A" w:rsidRPr="00F43FD7" w:rsidRDefault="00FC4EBA" w:rsidP="00FC4EBA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FC4EBA" w:rsidRPr="00F43FD7" w:rsidRDefault="00FC4EBA" w:rsidP="0071656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43FD7">
              <w:rPr>
                <w:b/>
                <w:color w:val="000000"/>
                <w:sz w:val="22"/>
                <w:szCs w:val="22"/>
              </w:rPr>
              <w:t>-</w:t>
            </w:r>
            <w:r w:rsidR="00716563">
              <w:rPr>
                <w:b/>
                <w:color w:val="000000"/>
                <w:sz w:val="22"/>
                <w:szCs w:val="22"/>
              </w:rPr>
              <w:t>-1.810.</w:t>
            </w:r>
            <w:r w:rsidRPr="00F43FD7">
              <w:rPr>
                <w:b/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A" w:rsidRPr="00F43FD7" w:rsidRDefault="00FC4EBA" w:rsidP="00FC4EB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43FD7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EBA" w:rsidRPr="00F43FD7" w:rsidRDefault="00F43FD7" w:rsidP="00F43FD7">
            <w:pPr>
              <w:jc w:val="right"/>
              <w:rPr>
                <w:b/>
                <w:sz w:val="22"/>
                <w:szCs w:val="22"/>
              </w:rPr>
            </w:pPr>
            <w:r w:rsidRPr="00F43FD7">
              <w:rPr>
                <w:b/>
                <w:sz w:val="22"/>
                <w:szCs w:val="22"/>
                <w:lang w:val="sr-Cyrl-RS"/>
              </w:rPr>
              <w:t>13</w:t>
            </w:r>
            <w:r w:rsidR="00FC4EBA" w:rsidRPr="00F43FD7">
              <w:rPr>
                <w:b/>
                <w:sz w:val="22"/>
                <w:szCs w:val="22"/>
              </w:rPr>
              <w:t>.</w:t>
            </w:r>
            <w:r w:rsidRPr="00F43FD7">
              <w:rPr>
                <w:b/>
                <w:sz w:val="22"/>
                <w:szCs w:val="22"/>
                <w:lang w:val="sr-Cyrl-RS"/>
              </w:rPr>
              <w:t>2</w:t>
            </w:r>
            <w:r w:rsidR="00FC4EBA" w:rsidRPr="00F43FD7">
              <w:rPr>
                <w:b/>
                <w:sz w:val="22"/>
                <w:szCs w:val="22"/>
              </w:rPr>
              <w:t>70.000,00</w:t>
            </w:r>
          </w:p>
        </w:tc>
      </w:tr>
      <w:tr w:rsidR="00DE4F59" w:rsidRPr="00DE4F59" w:rsidTr="00DE4F59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DE4F59" w:rsidRPr="00DE4F59" w:rsidRDefault="00DE4F59" w:rsidP="00FC4EBA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DE4F59" w:rsidRPr="00DE4F59" w:rsidRDefault="00DE4F59" w:rsidP="00FC4EBA">
            <w:pPr>
              <w:rPr>
                <w:b/>
                <w:bCs/>
                <w:i/>
                <w:sz w:val="22"/>
                <w:szCs w:val="22"/>
                <w:lang w:val="sr-Cyrl-RS"/>
              </w:rPr>
            </w:pPr>
            <w:r w:rsidRPr="00DE4F59">
              <w:rPr>
                <w:b/>
                <w:bCs/>
                <w:i/>
                <w:sz w:val="22"/>
                <w:szCs w:val="22"/>
                <w:lang w:val="sr-Cyrl-RS"/>
              </w:rPr>
              <w:t xml:space="preserve">Укупно буџет </w:t>
            </w:r>
            <w:r w:rsidR="001002B4">
              <w:rPr>
                <w:b/>
                <w:bCs/>
                <w:i/>
                <w:sz w:val="22"/>
                <w:szCs w:val="22"/>
                <w:lang w:val="sr-Cyrl-RS"/>
              </w:rPr>
              <w:t>2019. година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DE4F59" w:rsidRPr="00DE4F59" w:rsidRDefault="00593B54" w:rsidP="00FC4EBA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2.980.760.440,43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593B54" w:rsidRDefault="00593B54" w:rsidP="00FC4EBA">
            <w:pPr>
              <w:jc w:val="right"/>
              <w:rPr>
                <w:b/>
                <w:i/>
                <w:color w:val="000000"/>
                <w:sz w:val="22"/>
                <w:szCs w:val="22"/>
              </w:rPr>
            </w:pPr>
          </w:p>
          <w:p w:rsidR="00DE4F59" w:rsidRPr="00DE4F59" w:rsidRDefault="00593B54" w:rsidP="00CD75D5">
            <w:pPr>
              <w:jc w:val="right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</w:t>
            </w:r>
            <w:r w:rsidR="00CD75D5">
              <w:rPr>
                <w:b/>
                <w:i/>
                <w:color w:val="000000"/>
                <w:sz w:val="22"/>
                <w:szCs w:val="22"/>
              </w:rPr>
              <w:t>69.432.531,50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593B54" w:rsidRDefault="00593B54" w:rsidP="00FC4EBA">
            <w:pPr>
              <w:jc w:val="right"/>
              <w:rPr>
                <w:b/>
                <w:i/>
                <w:color w:val="000000"/>
                <w:sz w:val="22"/>
                <w:szCs w:val="22"/>
              </w:rPr>
            </w:pPr>
          </w:p>
          <w:p w:rsidR="00DE4F59" w:rsidRPr="00DE4F59" w:rsidRDefault="00593B54" w:rsidP="00FC4EBA">
            <w:pPr>
              <w:jc w:val="right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DE4F59" w:rsidRPr="00593B54" w:rsidRDefault="00670C0F" w:rsidP="00CD75D5">
            <w:pPr>
              <w:jc w:val="right"/>
              <w:rPr>
                <w:b/>
                <w:i/>
                <w:sz w:val="22"/>
                <w:szCs w:val="22"/>
                <w:lang w:val="en-GB"/>
              </w:rPr>
            </w:pPr>
            <w:r>
              <w:rPr>
                <w:b/>
                <w:i/>
                <w:sz w:val="22"/>
                <w:szCs w:val="22"/>
                <w:lang w:val="en-GB"/>
              </w:rPr>
              <w:t>3.9</w:t>
            </w:r>
            <w:r w:rsidR="00CD75D5">
              <w:rPr>
                <w:b/>
                <w:i/>
                <w:sz w:val="22"/>
                <w:szCs w:val="22"/>
                <w:lang w:val="en-GB"/>
              </w:rPr>
              <w:t>55</w:t>
            </w:r>
            <w:r>
              <w:rPr>
                <w:b/>
                <w:i/>
                <w:sz w:val="22"/>
                <w:szCs w:val="22"/>
                <w:lang w:val="en-GB"/>
              </w:rPr>
              <w:t>.</w:t>
            </w:r>
            <w:r w:rsidR="00CD75D5">
              <w:rPr>
                <w:b/>
                <w:i/>
                <w:sz w:val="22"/>
                <w:szCs w:val="22"/>
                <w:lang w:val="en-GB"/>
              </w:rPr>
              <w:t>192</w:t>
            </w:r>
            <w:r>
              <w:rPr>
                <w:b/>
                <w:i/>
                <w:sz w:val="22"/>
                <w:szCs w:val="22"/>
                <w:lang w:val="en-GB"/>
              </w:rPr>
              <w:t>.971,93</w:t>
            </w:r>
          </w:p>
        </w:tc>
      </w:tr>
    </w:tbl>
    <w:p w:rsidR="00F8248F" w:rsidRDefault="00F8248F" w:rsidP="00F8248F">
      <w:pPr>
        <w:pStyle w:val="ListParagraph"/>
        <w:ind w:left="360"/>
        <w:rPr>
          <w:lang w:val="sr-Cyrl-RS"/>
        </w:rPr>
      </w:pPr>
    </w:p>
    <w:p w:rsidR="00F85EEB" w:rsidRPr="00C9355C" w:rsidRDefault="00F85EEB" w:rsidP="00F8248F">
      <w:pPr>
        <w:pStyle w:val="ListParagraph"/>
        <w:ind w:left="360"/>
        <w:rPr>
          <w:lang w:val="sr-Cyrl-RS"/>
        </w:rPr>
      </w:pPr>
    </w:p>
    <w:p w:rsidR="00E31D6C" w:rsidRDefault="00E31D6C" w:rsidP="00E31D6C">
      <w:pPr>
        <w:pStyle w:val="ListParagraph"/>
        <w:ind w:left="360"/>
        <w:jc w:val="both"/>
        <w:rPr>
          <w:lang w:val="sr-Cyrl-CS"/>
        </w:rPr>
      </w:pPr>
    </w:p>
    <w:p w:rsidR="008825F1" w:rsidRPr="00BC73A4" w:rsidRDefault="008825F1" w:rsidP="00D249C3">
      <w:pPr>
        <w:pStyle w:val="ListParagraph"/>
        <w:numPr>
          <w:ilvl w:val="0"/>
          <w:numId w:val="47"/>
        </w:numPr>
        <w:jc w:val="both"/>
        <w:rPr>
          <w:lang w:val="sr-Cyrl-CS"/>
        </w:rPr>
      </w:pPr>
      <w:r w:rsidRPr="00BC73A4">
        <w:rPr>
          <w:lang w:val="sr-Cyrl-CS"/>
        </w:rPr>
        <w:t>Управни одбор Агенције може извршити преусмеравање планираних средстава са позиција расхода и издатака у висини од 5% вредности планске позиције са које се врши преусмеравање. Преусмеравања се не могу вршити у корист позиција трошкова зарада (конто 520 и 521).</w:t>
      </w:r>
    </w:p>
    <w:p w:rsidR="00774B76" w:rsidRDefault="00774B76" w:rsidP="005806A8">
      <w:pPr>
        <w:tabs>
          <w:tab w:val="left" w:pos="994"/>
        </w:tabs>
        <w:jc w:val="both"/>
        <w:rPr>
          <w:iCs/>
          <w:lang w:val="sr-Cyrl-RS"/>
        </w:rPr>
      </w:pPr>
    </w:p>
    <w:p w:rsidR="002A3344" w:rsidRDefault="005806A8" w:rsidP="002A3344">
      <w:pPr>
        <w:tabs>
          <w:tab w:val="left" w:pos="994"/>
        </w:tabs>
        <w:jc w:val="both"/>
        <w:rPr>
          <w:iCs/>
          <w:lang w:val="sr-Cyrl-RS"/>
        </w:rPr>
      </w:pPr>
      <w:r>
        <w:rPr>
          <w:iCs/>
          <w:lang w:val="sr-Cyrl-RS"/>
        </w:rPr>
        <w:t>У Београду</w:t>
      </w:r>
      <w:r w:rsidR="00E31D6C">
        <w:rPr>
          <w:iCs/>
          <w:lang w:val="sr-Cyrl-RS"/>
        </w:rPr>
        <w:t xml:space="preserve">, </w:t>
      </w:r>
      <w:r w:rsidR="007E3DB3" w:rsidRPr="000C76CF">
        <w:rPr>
          <w:lang w:val="sr-Cyrl-RS"/>
        </w:rPr>
        <w:t xml:space="preserve">дана </w:t>
      </w:r>
      <w:r w:rsidR="007E3DB3">
        <w:rPr>
          <w:lang w:val="sr-Cyrl-RS"/>
        </w:rPr>
        <w:t>12.06.</w:t>
      </w:r>
      <w:r w:rsidR="007E3DB3" w:rsidRPr="000C76CF">
        <w:rPr>
          <w:lang w:val="sr-Cyrl-RS"/>
        </w:rPr>
        <w:t>2019. године</w:t>
      </w:r>
    </w:p>
    <w:p w:rsidR="00B118D5" w:rsidRPr="007E3DB3" w:rsidRDefault="005806A8" w:rsidP="002A3344">
      <w:pPr>
        <w:tabs>
          <w:tab w:val="left" w:pos="994"/>
        </w:tabs>
        <w:jc w:val="both"/>
        <w:rPr>
          <w:lang w:val="sr-Latn-CS"/>
        </w:rPr>
      </w:pPr>
      <w:r w:rsidRPr="00C16BA7">
        <w:rPr>
          <w:iCs/>
          <w:lang w:val="sr-Cyrl-RS"/>
        </w:rPr>
        <w:t>Број:</w:t>
      </w:r>
      <w:r w:rsidR="007E3DB3">
        <w:rPr>
          <w:iCs/>
          <w:lang w:val="sr-Latn-CS"/>
        </w:rPr>
        <w:t xml:space="preserve"> </w:t>
      </w:r>
      <w:r w:rsidR="007E3DB3" w:rsidRPr="00B76EF2">
        <w:rPr>
          <w:iCs/>
          <w:lang w:val="sr-Cyrl-RS"/>
        </w:rPr>
        <w:t>1-07-400-5/2018-05</w:t>
      </w:r>
    </w:p>
    <w:p w:rsidR="00B118D5" w:rsidRPr="00C16BA7" w:rsidRDefault="00B118D5" w:rsidP="00B118D5">
      <w:pPr>
        <w:jc w:val="both"/>
      </w:pPr>
      <w:r>
        <w:rPr>
          <w:lang w:val="sr-Cyrl-RS"/>
        </w:rPr>
        <w:t xml:space="preserve">                                                                       </w:t>
      </w:r>
      <w:r w:rsidRPr="00C16BA7">
        <w:t>ПРЕДСЕДНИ</w:t>
      </w:r>
      <w:r>
        <w:rPr>
          <w:lang w:val="sr-Cyrl-RS"/>
        </w:rPr>
        <w:t>ЦА</w:t>
      </w:r>
      <w:r w:rsidRPr="00C16BA7">
        <w:t xml:space="preserve"> УПРАВНОГ ОДБОРА</w:t>
      </w:r>
    </w:p>
    <w:p w:rsidR="00B118D5" w:rsidRPr="00C16BA7" w:rsidRDefault="00B118D5" w:rsidP="00B118D5">
      <w:pPr>
        <w:jc w:val="both"/>
        <w:rPr>
          <w:lang w:val="sr-Cyrl-CS"/>
        </w:rPr>
      </w:pPr>
      <w:r w:rsidRPr="00C16BA7">
        <w:rPr>
          <w:lang w:val="sr-Cyrl-CS"/>
        </w:rPr>
        <w:t xml:space="preserve">                                  </w:t>
      </w:r>
    </w:p>
    <w:p w:rsidR="00774B76" w:rsidRPr="00C16BA7" w:rsidRDefault="00B118D5" w:rsidP="00774B76">
      <w:pPr>
        <w:jc w:val="both"/>
      </w:pPr>
      <w:r w:rsidRPr="00C16BA7">
        <w:rPr>
          <w:lang w:val="sr-Cyrl-CS"/>
        </w:rPr>
        <w:t xml:space="preserve">                                  </w:t>
      </w:r>
      <w:r>
        <w:rPr>
          <w:lang w:val="sr-Cyrl-CS"/>
        </w:rPr>
        <w:t xml:space="preserve">                                           </w:t>
      </w:r>
      <w:r w:rsidR="00774B76" w:rsidRPr="00C16BA7">
        <w:t>__________________________</w:t>
      </w:r>
    </w:p>
    <w:p w:rsidR="00B118D5" w:rsidRPr="00C16BA7" w:rsidRDefault="00774B76" w:rsidP="00774B76">
      <w:pPr>
        <w:jc w:val="both"/>
      </w:pPr>
      <w:r w:rsidRPr="00C16BA7">
        <w:rPr>
          <w:lang w:val="sr-Cyrl-CS"/>
        </w:rPr>
        <w:t xml:space="preserve">                                                                             </w:t>
      </w:r>
      <w:r>
        <w:rPr>
          <w:lang w:val="sr-Cyrl-CS"/>
        </w:rPr>
        <w:t xml:space="preserve">       </w:t>
      </w:r>
      <w:r w:rsidRPr="00C16BA7">
        <w:rPr>
          <w:lang w:val="sr-Cyrl-CS"/>
        </w:rPr>
        <w:t xml:space="preserve">   </w:t>
      </w:r>
      <w:r w:rsidR="00B118D5">
        <w:rPr>
          <w:lang w:val="sr-Cyrl-CS"/>
        </w:rPr>
        <w:t xml:space="preserve">                    </w:t>
      </w:r>
      <w:r w:rsidR="00B118D5" w:rsidRPr="00C16BA7">
        <w:rPr>
          <w:lang w:val="sr-Cyrl-CS"/>
        </w:rPr>
        <w:t xml:space="preserve">   </w:t>
      </w:r>
      <w:r>
        <w:rPr>
          <w:lang w:val="en-GB"/>
        </w:rPr>
        <w:t xml:space="preserve">                                                                                                               </w:t>
      </w:r>
    </w:p>
    <w:p w:rsidR="00B118D5" w:rsidRDefault="00B118D5" w:rsidP="00B118D5">
      <w:pPr>
        <w:jc w:val="both"/>
        <w:rPr>
          <w:lang w:val="sr-Cyrl-CS"/>
        </w:rPr>
      </w:pPr>
      <w:r w:rsidRPr="00C16BA7">
        <w:rPr>
          <w:lang w:val="sr-Cyrl-CS"/>
        </w:rPr>
        <w:t xml:space="preserve">                                                                             </w:t>
      </w:r>
      <w:r>
        <w:rPr>
          <w:lang w:val="sr-Cyrl-CS"/>
        </w:rPr>
        <w:t xml:space="preserve">       </w:t>
      </w:r>
      <w:r w:rsidRPr="00C16BA7">
        <w:rPr>
          <w:lang w:val="sr-Cyrl-CS"/>
        </w:rPr>
        <w:t xml:space="preserve">   </w:t>
      </w:r>
      <w:r>
        <w:rPr>
          <w:lang w:val="sr-Cyrl-CS"/>
        </w:rPr>
        <w:t>Драгана Одовић</w:t>
      </w:r>
    </w:p>
    <w:p w:rsidR="00B126E4" w:rsidRDefault="00B126E4" w:rsidP="00B118D5">
      <w:pPr>
        <w:jc w:val="both"/>
        <w:rPr>
          <w:lang w:val="sr-Cyrl-CS"/>
        </w:rPr>
      </w:pPr>
    </w:p>
    <w:p w:rsidR="00B126E4" w:rsidRDefault="00B126E4" w:rsidP="00B118D5">
      <w:pPr>
        <w:jc w:val="both"/>
        <w:rPr>
          <w:lang w:val="sr-Cyrl-CS"/>
        </w:rPr>
      </w:pPr>
    </w:p>
    <w:p w:rsidR="00B126E4" w:rsidRDefault="00B126E4" w:rsidP="00B118D5">
      <w:pPr>
        <w:jc w:val="both"/>
        <w:rPr>
          <w:lang w:val="sr-Cyrl-CS"/>
        </w:rPr>
      </w:pPr>
    </w:p>
    <w:p w:rsidR="00B126E4" w:rsidRDefault="00B126E4" w:rsidP="00B118D5">
      <w:pPr>
        <w:jc w:val="both"/>
        <w:rPr>
          <w:lang w:val="sr-Cyrl-CS"/>
        </w:rPr>
      </w:pPr>
    </w:p>
    <w:p w:rsidR="00B126E4" w:rsidRDefault="00B126E4" w:rsidP="00B118D5">
      <w:pPr>
        <w:jc w:val="both"/>
        <w:rPr>
          <w:lang w:val="sr-Cyrl-CS"/>
        </w:rPr>
      </w:pPr>
    </w:p>
    <w:p w:rsidR="00B126E4" w:rsidRDefault="00B126E4" w:rsidP="00B118D5">
      <w:pPr>
        <w:jc w:val="both"/>
        <w:rPr>
          <w:lang w:val="sr-Cyrl-CS"/>
        </w:rPr>
      </w:pPr>
    </w:p>
    <w:p w:rsidR="00B126E4" w:rsidRDefault="00B126E4" w:rsidP="00B118D5">
      <w:pPr>
        <w:jc w:val="both"/>
        <w:rPr>
          <w:lang w:val="sr-Cyrl-CS"/>
        </w:rPr>
      </w:pPr>
    </w:p>
    <w:p w:rsidR="00B126E4" w:rsidRDefault="00B126E4" w:rsidP="00B118D5">
      <w:pPr>
        <w:jc w:val="both"/>
        <w:rPr>
          <w:lang w:val="sr-Cyrl-CS"/>
        </w:rPr>
      </w:pPr>
    </w:p>
    <w:p w:rsidR="002A3344" w:rsidRDefault="002A3344" w:rsidP="00B118D5">
      <w:pPr>
        <w:jc w:val="both"/>
        <w:rPr>
          <w:lang w:val="sr-Cyrl-CS"/>
        </w:rPr>
      </w:pPr>
    </w:p>
    <w:p w:rsidR="00247170" w:rsidRPr="00996AED" w:rsidRDefault="00C01D14" w:rsidP="00247170">
      <w:pPr>
        <w:jc w:val="center"/>
        <w:rPr>
          <w:b/>
          <w:lang w:val="sr-Cyrl-CS"/>
        </w:rPr>
      </w:pPr>
      <w:r>
        <w:rPr>
          <w:b/>
          <w:lang w:val="sr-Latn-RS"/>
        </w:rPr>
        <w:lastRenderedPageBreak/>
        <w:t>O</w:t>
      </w:r>
      <w:r w:rsidR="003E6581">
        <w:rPr>
          <w:b/>
          <w:lang w:val="sr-Cyrl-RS"/>
        </w:rPr>
        <w:t>Б</w:t>
      </w:r>
      <w:r w:rsidR="00247170" w:rsidRPr="00996AED">
        <w:rPr>
          <w:b/>
          <w:lang w:val="sr-Cyrl-CS"/>
        </w:rPr>
        <w:t>РАЗЛОЖЕЊЕ</w:t>
      </w:r>
      <w:r w:rsidR="00B126E4">
        <w:rPr>
          <w:b/>
          <w:lang w:val="en-GB"/>
        </w:rPr>
        <w:t xml:space="preserve"> </w:t>
      </w:r>
      <w:r w:rsidR="00B126E4">
        <w:rPr>
          <w:b/>
          <w:lang w:val="sr-Cyrl-RS"/>
        </w:rPr>
        <w:t>ИЗМЕНА И ДОПУНА</w:t>
      </w:r>
      <w:r w:rsidR="00247170" w:rsidRPr="00996AED">
        <w:rPr>
          <w:b/>
          <w:lang w:val="sr-Cyrl-CS"/>
        </w:rPr>
        <w:t xml:space="preserve"> ФИНАНСИЈСКОГ ПЛАНА РАЗВОЈНЕ АГЕНЦИЈЕ СРБИЈЕ ЗА 201</w:t>
      </w:r>
      <w:r w:rsidR="00DF568B">
        <w:rPr>
          <w:b/>
          <w:lang w:val="en-GB"/>
        </w:rPr>
        <w:t>9</w:t>
      </w:r>
      <w:r w:rsidR="00247170" w:rsidRPr="00996AED">
        <w:rPr>
          <w:b/>
          <w:lang w:val="sr-Cyrl-CS"/>
        </w:rPr>
        <w:t>. ГОДИНУ</w:t>
      </w:r>
    </w:p>
    <w:p w:rsidR="00B118D5" w:rsidRPr="00834FAC" w:rsidRDefault="00B118D5" w:rsidP="00B118D5">
      <w:pPr>
        <w:ind w:left="450"/>
        <w:jc w:val="both"/>
        <w:rPr>
          <w:b/>
          <w:lang w:val="sr-Cyrl-CS"/>
        </w:rPr>
      </w:pPr>
      <w:r w:rsidRPr="00834FAC">
        <w:rPr>
          <w:b/>
          <w:lang w:val="sr-Cyrl-CS"/>
        </w:rPr>
        <w:t>Увод</w:t>
      </w:r>
    </w:p>
    <w:p w:rsidR="00B118D5" w:rsidRPr="00834FAC" w:rsidRDefault="00B118D5" w:rsidP="00B118D5">
      <w:pPr>
        <w:jc w:val="both"/>
        <w:rPr>
          <w:b/>
          <w:lang w:val="sr-Cyrl-CS"/>
        </w:rPr>
      </w:pPr>
    </w:p>
    <w:p w:rsidR="00B118D5" w:rsidRPr="00834FAC" w:rsidRDefault="00B118D5" w:rsidP="00B118D5">
      <w:pPr>
        <w:jc w:val="both"/>
        <w:rPr>
          <w:b/>
          <w:lang w:val="sr-Cyrl-CS"/>
        </w:rPr>
      </w:pPr>
      <w:r w:rsidRPr="00834FAC">
        <w:rPr>
          <w:b/>
          <w:lang w:val="sr-Cyrl-CS"/>
        </w:rPr>
        <w:t xml:space="preserve">Пуно пословно име: </w:t>
      </w:r>
      <w:r>
        <w:rPr>
          <w:b/>
          <w:lang w:val="sr-Cyrl-CS"/>
        </w:rPr>
        <w:t>Развојна агенција Србије</w:t>
      </w:r>
    </w:p>
    <w:p w:rsidR="00B118D5" w:rsidRPr="00834FAC" w:rsidRDefault="00B118D5" w:rsidP="00B118D5">
      <w:pPr>
        <w:jc w:val="both"/>
        <w:rPr>
          <w:b/>
          <w:lang w:val="sr-Cyrl-CS"/>
        </w:rPr>
      </w:pPr>
      <w:r w:rsidRPr="00834FAC">
        <w:rPr>
          <w:b/>
          <w:lang w:val="sr-Cyrl-CS"/>
        </w:rPr>
        <w:t xml:space="preserve">Седиште: </w:t>
      </w:r>
      <w:r>
        <w:rPr>
          <w:b/>
          <w:lang w:val="sr-Cyrl-CS"/>
        </w:rPr>
        <w:t>Кнеза Милоша 12</w:t>
      </w:r>
      <w:r w:rsidRPr="00834FAC">
        <w:rPr>
          <w:b/>
          <w:lang w:val="sr-Cyrl-CS"/>
        </w:rPr>
        <w:t>, Београд</w:t>
      </w:r>
    </w:p>
    <w:p w:rsidR="00B118D5" w:rsidRPr="00276894" w:rsidRDefault="00B118D5" w:rsidP="00B118D5">
      <w:pPr>
        <w:jc w:val="both"/>
        <w:rPr>
          <w:b/>
          <w:lang w:val="sr-Cyrl-RS"/>
        </w:rPr>
      </w:pPr>
      <w:r w:rsidRPr="00834FAC">
        <w:rPr>
          <w:b/>
          <w:lang w:val="sr-Cyrl-CS"/>
        </w:rPr>
        <w:t xml:space="preserve">Скраћени назив: </w:t>
      </w:r>
      <w:r>
        <w:rPr>
          <w:b/>
          <w:lang w:val="sr-Cyrl-RS"/>
        </w:rPr>
        <w:t>РАС</w:t>
      </w:r>
    </w:p>
    <w:p w:rsidR="00B118D5" w:rsidRPr="00834FAC" w:rsidRDefault="00B118D5" w:rsidP="00B118D5">
      <w:pPr>
        <w:jc w:val="both"/>
        <w:rPr>
          <w:b/>
          <w:lang w:val="sr-Cyrl-CS"/>
        </w:rPr>
      </w:pPr>
      <w:r w:rsidRPr="00834FAC">
        <w:rPr>
          <w:b/>
          <w:lang w:val="sr-Cyrl-CS"/>
        </w:rPr>
        <w:t>Правна форма: јавна агенција</w:t>
      </w:r>
    </w:p>
    <w:p w:rsidR="00B118D5" w:rsidRPr="00834FAC" w:rsidRDefault="00B118D5" w:rsidP="00B118D5">
      <w:pPr>
        <w:jc w:val="both"/>
        <w:rPr>
          <w:b/>
          <w:lang w:val="sr-Cyrl-CS"/>
        </w:rPr>
      </w:pPr>
      <w:r w:rsidRPr="00834FAC">
        <w:rPr>
          <w:b/>
          <w:lang w:val="sr-Cyrl-CS"/>
        </w:rPr>
        <w:t>Оснивач: Република Србија</w:t>
      </w:r>
    </w:p>
    <w:p w:rsidR="00B118D5" w:rsidRPr="00F8272A" w:rsidRDefault="00B118D5" w:rsidP="00B118D5">
      <w:pPr>
        <w:jc w:val="both"/>
        <w:rPr>
          <w:b/>
          <w:lang w:val="sr-Cyrl-RS"/>
        </w:rPr>
      </w:pPr>
      <w:r w:rsidRPr="00F8272A">
        <w:rPr>
          <w:b/>
          <w:lang w:val="sr-Cyrl-CS"/>
        </w:rPr>
        <w:t xml:space="preserve">Датум оснивања: </w:t>
      </w:r>
      <w:r>
        <w:rPr>
          <w:b/>
          <w:lang w:val="sr-Cyrl-CS"/>
        </w:rPr>
        <w:t>11.01</w:t>
      </w:r>
      <w:r w:rsidRPr="00F8272A">
        <w:rPr>
          <w:b/>
          <w:lang w:val="sr-Cyrl-CS"/>
        </w:rPr>
        <w:t>.</w:t>
      </w:r>
      <w:r>
        <w:rPr>
          <w:b/>
          <w:lang w:val="sr-Cyrl-CS"/>
        </w:rPr>
        <w:t>2016.</w:t>
      </w:r>
      <w:r w:rsidRPr="00F8272A">
        <w:rPr>
          <w:b/>
          <w:lang w:val="sr-Cyrl-CS"/>
        </w:rPr>
        <w:t xml:space="preserve"> године</w:t>
      </w:r>
    </w:p>
    <w:p w:rsidR="00B118D5" w:rsidRPr="00834FAC" w:rsidRDefault="00B118D5" w:rsidP="00B118D5">
      <w:pPr>
        <w:jc w:val="both"/>
        <w:rPr>
          <w:b/>
          <w:lang w:val="sr-Cyrl-CS"/>
        </w:rPr>
      </w:pPr>
      <w:r w:rsidRPr="00834FAC">
        <w:rPr>
          <w:b/>
          <w:lang w:val="sr-Cyrl-CS"/>
        </w:rPr>
        <w:t xml:space="preserve">Матични број: </w:t>
      </w:r>
      <w:r>
        <w:rPr>
          <w:b/>
          <w:lang w:val="sr-Cyrl-CS"/>
        </w:rPr>
        <w:t>17905031</w:t>
      </w:r>
    </w:p>
    <w:p w:rsidR="00B118D5" w:rsidRDefault="00B118D5" w:rsidP="00B118D5">
      <w:pPr>
        <w:jc w:val="both"/>
        <w:rPr>
          <w:b/>
          <w:lang w:val="sr-Cyrl-CS"/>
        </w:rPr>
      </w:pPr>
      <w:r w:rsidRPr="00834FAC">
        <w:rPr>
          <w:b/>
          <w:lang w:val="sr-Cyrl-CS"/>
        </w:rPr>
        <w:t xml:space="preserve">ПИБ: </w:t>
      </w:r>
      <w:r>
        <w:rPr>
          <w:b/>
          <w:lang w:val="sr-Cyrl-CS"/>
        </w:rPr>
        <w:t>109336535</w:t>
      </w:r>
    </w:p>
    <w:p w:rsidR="00B118D5" w:rsidRPr="00834FAC" w:rsidRDefault="00B118D5" w:rsidP="00B118D5">
      <w:pPr>
        <w:jc w:val="both"/>
        <w:rPr>
          <w:b/>
          <w:lang w:val="sr-Cyrl-CS"/>
        </w:rPr>
      </w:pPr>
      <w:r w:rsidRPr="00834FAC">
        <w:rPr>
          <w:b/>
          <w:lang w:val="sr-Cyrl-CS"/>
        </w:rPr>
        <w:t>Шифра делатности:</w:t>
      </w:r>
      <w:r>
        <w:rPr>
          <w:b/>
          <w:lang w:val="sr-Cyrl-CS"/>
        </w:rPr>
        <w:t xml:space="preserve"> 8413</w:t>
      </w:r>
    </w:p>
    <w:p w:rsidR="00DF568B" w:rsidRDefault="00DF568B" w:rsidP="00DF568B">
      <w:pPr>
        <w:jc w:val="both"/>
        <w:rPr>
          <w:lang w:val="sr-Cyrl-RS"/>
        </w:rPr>
      </w:pPr>
      <w:r w:rsidRPr="009F52E2">
        <w:rPr>
          <w:lang w:val="ru-RU"/>
        </w:rPr>
        <w:t xml:space="preserve">Развојна агенција Србије </w:t>
      </w:r>
      <w:r>
        <w:rPr>
          <w:lang w:val="ru-RU"/>
        </w:rPr>
        <w:t xml:space="preserve">(даље: Агенција) </w:t>
      </w:r>
      <w:r w:rsidRPr="009F52E2">
        <w:rPr>
          <w:lang w:val="ru-RU"/>
        </w:rPr>
        <w:t>основана је Законом о улагањима („Службени гласник РС</w:t>
      </w:r>
      <w:r w:rsidRPr="009F52E2">
        <w:rPr>
          <w:lang w:val="sr-Cyrl-CS"/>
        </w:rPr>
        <w:t>”</w:t>
      </w:r>
      <w:r w:rsidRPr="009F52E2">
        <w:rPr>
          <w:lang w:val="ru-RU"/>
        </w:rPr>
        <w:t>, бр.</w:t>
      </w:r>
      <w:r w:rsidRPr="009F52E2">
        <w:rPr>
          <w:lang w:val="sr-Cyrl-CS"/>
        </w:rPr>
        <w:t xml:space="preserve"> 89/2015</w:t>
      </w:r>
      <w:r w:rsidR="00E31D6C">
        <w:rPr>
          <w:lang w:val="sr-Cyrl-CS"/>
        </w:rPr>
        <w:t xml:space="preserve"> и 95/2018</w:t>
      </w:r>
      <w:r w:rsidRPr="009F52E2">
        <w:rPr>
          <w:lang w:val="ru-RU"/>
        </w:rPr>
        <w:t xml:space="preserve">), </w:t>
      </w:r>
      <w:r w:rsidRPr="009F52E2">
        <w:rPr>
          <w:lang w:val="sr-Cyrl-RS"/>
        </w:rPr>
        <w:t>ради обављања развојних, стручних</w:t>
      </w:r>
      <w:r w:rsidRPr="009F52E2">
        <w:rPr>
          <w:lang w:val="sr-Latn-CS"/>
        </w:rPr>
        <w:t xml:space="preserve"> </w:t>
      </w:r>
      <w:r w:rsidRPr="009F52E2">
        <w:rPr>
          <w:lang w:val="sr-Cyrl-RS"/>
        </w:rPr>
        <w:t>и оперативних послова подстицања и реализације директних улагања, промоције и повећања извоза, развоја и унапређења конкурентности  привредних субјеката, угледа и развоја Републике Србије у области привреде и регионалног развоја.</w:t>
      </w:r>
      <w:r>
        <w:rPr>
          <w:lang w:val="sr-Cyrl-RS"/>
        </w:rPr>
        <w:t xml:space="preserve"> </w:t>
      </w:r>
    </w:p>
    <w:p w:rsidR="00DF568B" w:rsidRDefault="00DF568B" w:rsidP="00DF568B">
      <w:pPr>
        <w:jc w:val="both"/>
        <w:rPr>
          <w:lang w:val="sr-Cyrl-RS"/>
        </w:rPr>
      </w:pPr>
    </w:p>
    <w:p w:rsidR="00DF568B" w:rsidRDefault="00DF568B" w:rsidP="00DF568B">
      <w:pPr>
        <w:jc w:val="both"/>
        <w:rPr>
          <w:lang w:val="ru-RU"/>
        </w:rPr>
      </w:pPr>
      <w:r w:rsidRPr="00834FAC">
        <w:rPr>
          <w:lang w:val="ru-RU"/>
        </w:rPr>
        <w:t xml:space="preserve">На оснивање и рад Агенције примењује се Закон о јавним агенцијама </w:t>
      </w:r>
      <w:r w:rsidRPr="00834FAC">
        <w:rPr>
          <w:lang w:val="sr-Cyrl-CS"/>
        </w:rPr>
        <w:t>(„Службени гласник РС“ бр. 18/2005</w:t>
      </w:r>
      <w:r>
        <w:rPr>
          <w:lang w:val="sr-Latn-RS"/>
        </w:rPr>
        <w:t>,</w:t>
      </w:r>
      <w:r w:rsidRPr="00834FAC">
        <w:rPr>
          <w:lang w:val="sr-Cyrl-CS"/>
        </w:rPr>
        <w:t xml:space="preserve"> 81/2005-испр</w:t>
      </w:r>
      <w:r>
        <w:rPr>
          <w:lang w:val="en-GB"/>
        </w:rPr>
        <w:t xml:space="preserve"> </w:t>
      </w:r>
      <w:r>
        <w:rPr>
          <w:lang w:val="sr-Cyrl-RS"/>
        </w:rPr>
        <w:t>и 47</w:t>
      </w:r>
      <w:r w:rsidR="00E31D6C">
        <w:rPr>
          <w:lang w:val="sr-Cyrl-RS"/>
        </w:rPr>
        <w:t>/2018</w:t>
      </w:r>
      <w:r w:rsidRPr="00834FAC">
        <w:rPr>
          <w:lang w:val="sr-Cyrl-CS"/>
        </w:rPr>
        <w:t>.)</w:t>
      </w:r>
      <w:r w:rsidRPr="00834FAC">
        <w:rPr>
          <w:lang w:val="ru-RU"/>
        </w:rPr>
        <w:t xml:space="preserve">  </w:t>
      </w:r>
    </w:p>
    <w:p w:rsidR="00E31D6C" w:rsidRPr="00834FAC" w:rsidRDefault="00E31D6C" w:rsidP="00DF568B">
      <w:pPr>
        <w:jc w:val="both"/>
        <w:rPr>
          <w:lang w:val="ru-RU"/>
        </w:rPr>
      </w:pPr>
    </w:p>
    <w:p w:rsidR="00E31D6C" w:rsidRDefault="00E31D6C" w:rsidP="00E31D6C">
      <w:pPr>
        <w:jc w:val="both"/>
        <w:rPr>
          <w:rFonts w:eastAsiaTheme="minorHAnsi"/>
          <w:lang w:val="ru-RU"/>
        </w:rPr>
      </w:pPr>
      <w:r w:rsidRPr="00E31D6C">
        <w:rPr>
          <w:rFonts w:eastAsiaTheme="minorHAnsi"/>
          <w:lang w:val="sr-Cyrl-CS"/>
        </w:rPr>
        <w:t>Законом о улагањима прописано је да Агенција обавља следеће послове</w:t>
      </w:r>
      <w:r w:rsidRPr="00E31D6C">
        <w:rPr>
          <w:rFonts w:eastAsiaTheme="minorHAnsi"/>
          <w:lang w:val="ru-RU"/>
        </w:rPr>
        <w:t xml:space="preserve">: </w:t>
      </w:r>
    </w:p>
    <w:p w:rsidR="00E31D6C" w:rsidRPr="00E31D6C" w:rsidRDefault="00E31D6C" w:rsidP="00E31D6C">
      <w:pPr>
        <w:jc w:val="both"/>
        <w:rPr>
          <w:rFonts w:eastAsiaTheme="minorHAnsi"/>
          <w:lang w:val="ru-RU"/>
        </w:rPr>
      </w:pPr>
    </w:p>
    <w:p w:rsidR="00E31D6C" w:rsidRPr="00E31D6C" w:rsidRDefault="00E31D6C" w:rsidP="00E31D6C">
      <w:pPr>
        <w:jc w:val="both"/>
        <w:rPr>
          <w:rFonts w:eastAsiaTheme="minorHAnsi"/>
          <w:lang w:val="en-GB"/>
        </w:rPr>
      </w:pPr>
      <w:r w:rsidRPr="00E31D6C">
        <w:rPr>
          <w:rFonts w:eastAsiaTheme="minorHAnsi"/>
          <w:lang w:val="en-GB"/>
        </w:rPr>
        <w:t xml:space="preserve">1) </w:t>
      </w:r>
      <w:proofErr w:type="gramStart"/>
      <w:r w:rsidRPr="00E31D6C">
        <w:rPr>
          <w:rFonts w:eastAsiaTheme="minorHAnsi"/>
          <w:lang w:val="en-GB"/>
        </w:rPr>
        <w:t>сарађује</w:t>
      </w:r>
      <w:proofErr w:type="gramEnd"/>
      <w:r w:rsidRPr="00E31D6C">
        <w:rPr>
          <w:rFonts w:eastAsiaTheme="minorHAnsi"/>
          <w:lang w:val="en-GB"/>
        </w:rPr>
        <w:t xml:space="preserve"> са државним органима и организацијама и носиоцима јавних овлашћења, органима територијалне аутономије и локалне самоуправе, ради обезбеђивања услова за примену овог закона и других прописа којима се уређују питања од значаја за унапређење привредног развоја и улагања;</w:t>
      </w:r>
    </w:p>
    <w:p w:rsidR="00E31D6C" w:rsidRPr="00E31D6C" w:rsidRDefault="00E31D6C" w:rsidP="00E31D6C">
      <w:pPr>
        <w:jc w:val="both"/>
        <w:rPr>
          <w:rFonts w:eastAsiaTheme="minorHAnsi"/>
          <w:lang w:val="en-GB"/>
        </w:rPr>
      </w:pPr>
      <w:r w:rsidRPr="00E31D6C">
        <w:rPr>
          <w:rFonts w:eastAsiaTheme="minorHAnsi"/>
          <w:lang w:val="en-GB"/>
        </w:rPr>
        <w:t xml:space="preserve">2) </w:t>
      </w:r>
      <w:proofErr w:type="gramStart"/>
      <w:r w:rsidRPr="00E31D6C">
        <w:rPr>
          <w:rFonts w:eastAsiaTheme="minorHAnsi"/>
          <w:lang w:val="en-GB"/>
        </w:rPr>
        <w:t>прати</w:t>
      </w:r>
      <w:proofErr w:type="gramEnd"/>
      <w:r w:rsidRPr="00E31D6C">
        <w:rPr>
          <w:rFonts w:eastAsiaTheme="minorHAnsi"/>
          <w:lang w:val="en-GB"/>
        </w:rPr>
        <w:t xml:space="preserve"> примену овог закона и предлаже одговарајуће мере;</w:t>
      </w:r>
    </w:p>
    <w:p w:rsidR="00E31D6C" w:rsidRPr="00E31D6C" w:rsidRDefault="00E31D6C" w:rsidP="00E31D6C">
      <w:pPr>
        <w:jc w:val="both"/>
        <w:rPr>
          <w:rFonts w:eastAsiaTheme="minorHAnsi"/>
          <w:lang w:val="en-GB"/>
        </w:rPr>
      </w:pPr>
      <w:r w:rsidRPr="00E31D6C">
        <w:rPr>
          <w:rFonts w:eastAsiaTheme="minorHAnsi"/>
          <w:lang w:val="en-GB"/>
        </w:rPr>
        <w:t xml:space="preserve">3) </w:t>
      </w:r>
      <w:proofErr w:type="gramStart"/>
      <w:r w:rsidRPr="00E31D6C">
        <w:rPr>
          <w:rFonts w:eastAsiaTheme="minorHAnsi"/>
          <w:lang w:val="en-GB"/>
        </w:rPr>
        <w:t>учествује</w:t>
      </w:r>
      <w:proofErr w:type="gramEnd"/>
      <w:r w:rsidRPr="00E31D6C">
        <w:rPr>
          <w:rFonts w:eastAsiaTheme="minorHAnsi"/>
          <w:lang w:val="en-GB"/>
        </w:rPr>
        <w:t xml:space="preserve"> у припреми програма и пројеката привредног и регионалног развоја;</w:t>
      </w:r>
    </w:p>
    <w:p w:rsidR="00E31D6C" w:rsidRPr="00E31D6C" w:rsidRDefault="00E31D6C" w:rsidP="00E31D6C">
      <w:pPr>
        <w:jc w:val="both"/>
        <w:rPr>
          <w:rFonts w:eastAsiaTheme="minorHAnsi"/>
          <w:lang w:val="en-GB"/>
        </w:rPr>
      </w:pPr>
      <w:r w:rsidRPr="00E31D6C">
        <w:rPr>
          <w:rFonts w:eastAsiaTheme="minorHAnsi"/>
          <w:lang w:val="en-GB"/>
        </w:rPr>
        <w:t xml:space="preserve">4) </w:t>
      </w:r>
      <w:proofErr w:type="gramStart"/>
      <w:r w:rsidRPr="00E31D6C">
        <w:rPr>
          <w:rFonts w:eastAsiaTheme="minorHAnsi"/>
          <w:lang w:val="en-GB"/>
        </w:rPr>
        <w:t>врши</w:t>
      </w:r>
      <w:proofErr w:type="gramEnd"/>
      <w:r w:rsidRPr="00E31D6C">
        <w:rPr>
          <w:rFonts w:eastAsiaTheme="minorHAnsi"/>
          <w:lang w:val="en-GB"/>
        </w:rPr>
        <w:t xml:space="preserve"> анализе и обезбеђује податке и информације за потребе унапређења политике привредног и регионалног развоја;</w:t>
      </w:r>
    </w:p>
    <w:p w:rsidR="00E31D6C" w:rsidRPr="00E31D6C" w:rsidRDefault="00E31D6C" w:rsidP="00E31D6C">
      <w:pPr>
        <w:jc w:val="both"/>
        <w:rPr>
          <w:rFonts w:eastAsiaTheme="minorHAnsi"/>
          <w:lang w:val="en-GB"/>
        </w:rPr>
      </w:pPr>
      <w:r w:rsidRPr="00E31D6C">
        <w:rPr>
          <w:rFonts w:eastAsiaTheme="minorHAnsi"/>
          <w:lang w:val="en-GB"/>
        </w:rPr>
        <w:t xml:space="preserve">5) </w:t>
      </w:r>
      <w:proofErr w:type="gramStart"/>
      <w:r w:rsidRPr="00E31D6C">
        <w:rPr>
          <w:rFonts w:eastAsiaTheme="minorHAnsi"/>
          <w:lang w:val="en-GB"/>
        </w:rPr>
        <w:t>врши</w:t>
      </w:r>
      <w:proofErr w:type="gramEnd"/>
      <w:r w:rsidRPr="00E31D6C">
        <w:rPr>
          <w:rFonts w:eastAsiaTheme="minorHAnsi"/>
          <w:lang w:val="en-GB"/>
        </w:rPr>
        <w:t xml:space="preserve"> акредитацију и координацију регионалних развојних агенција;</w:t>
      </w:r>
    </w:p>
    <w:p w:rsidR="00E31D6C" w:rsidRPr="00E31D6C" w:rsidRDefault="00E31D6C" w:rsidP="00E31D6C">
      <w:pPr>
        <w:jc w:val="both"/>
        <w:rPr>
          <w:rFonts w:eastAsiaTheme="minorHAnsi"/>
          <w:lang w:val="en-GB"/>
        </w:rPr>
      </w:pPr>
      <w:r w:rsidRPr="00E31D6C">
        <w:rPr>
          <w:rFonts w:eastAsiaTheme="minorHAnsi"/>
          <w:lang w:val="en-GB"/>
        </w:rPr>
        <w:t xml:space="preserve">6) </w:t>
      </w:r>
      <w:proofErr w:type="gramStart"/>
      <w:r w:rsidRPr="00E31D6C">
        <w:rPr>
          <w:rFonts w:eastAsiaTheme="minorHAnsi"/>
          <w:lang w:val="en-GB"/>
        </w:rPr>
        <w:t>обавља</w:t>
      </w:r>
      <w:proofErr w:type="gramEnd"/>
      <w:r w:rsidRPr="00E31D6C">
        <w:rPr>
          <w:rFonts w:eastAsiaTheme="minorHAnsi"/>
          <w:lang w:val="en-GB"/>
        </w:rPr>
        <w:t xml:space="preserve"> стручне и административно-оперативне послове у вези са пројектима привлачења директних инвестиција и улагања и прати њихову реализацију у складу са законом и прописима;</w:t>
      </w:r>
    </w:p>
    <w:p w:rsidR="00E31D6C" w:rsidRPr="00E31D6C" w:rsidRDefault="00E31D6C" w:rsidP="00E31D6C">
      <w:pPr>
        <w:jc w:val="both"/>
        <w:rPr>
          <w:rFonts w:eastAsiaTheme="minorHAnsi"/>
          <w:lang w:val="en-GB"/>
        </w:rPr>
      </w:pPr>
      <w:r w:rsidRPr="00E31D6C">
        <w:rPr>
          <w:rFonts w:eastAsiaTheme="minorHAnsi"/>
          <w:lang w:val="en-GB"/>
        </w:rPr>
        <w:t xml:space="preserve">7) </w:t>
      </w:r>
      <w:proofErr w:type="gramStart"/>
      <w:r w:rsidRPr="00E31D6C">
        <w:rPr>
          <w:rFonts w:eastAsiaTheme="minorHAnsi"/>
          <w:lang w:val="en-GB"/>
        </w:rPr>
        <w:t>спроводи</w:t>
      </w:r>
      <w:proofErr w:type="gramEnd"/>
      <w:r w:rsidRPr="00E31D6C">
        <w:rPr>
          <w:rFonts w:eastAsiaTheme="minorHAnsi"/>
          <w:lang w:val="en-GB"/>
        </w:rPr>
        <w:t xml:space="preserve"> програме и пројекте са циљем унапређења извозних активности привредних субјеката;</w:t>
      </w:r>
    </w:p>
    <w:p w:rsidR="00E31D6C" w:rsidRPr="00E31D6C" w:rsidRDefault="00E31D6C" w:rsidP="00E31D6C">
      <w:pPr>
        <w:jc w:val="both"/>
        <w:rPr>
          <w:rFonts w:eastAsiaTheme="minorHAnsi"/>
          <w:lang w:val="en-GB"/>
        </w:rPr>
      </w:pPr>
      <w:r w:rsidRPr="00E31D6C">
        <w:rPr>
          <w:rFonts w:eastAsiaTheme="minorHAnsi"/>
          <w:lang w:val="en-GB"/>
        </w:rPr>
        <w:t xml:space="preserve">8) </w:t>
      </w:r>
      <w:proofErr w:type="gramStart"/>
      <w:r w:rsidRPr="00E31D6C">
        <w:rPr>
          <w:rFonts w:eastAsiaTheme="minorHAnsi"/>
          <w:lang w:val="en-GB"/>
        </w:rPr>
        <w:t>спроводи</w:t>
      </w:r>
      <w:proofErr w:type="gramEnd"/>
      <w:r w:rsidRPr="00E31D6C">
        <w:rPr>
          <w:rFonts w:eastAsiaTheme="minorHAnsi"/>
          <w:lang w:val="en-GB"/>
        </w:rPr>
        <w:t xml:space="preserve"> програме и пројекте са циљем унапређења положаја, активности и конкурентности малих и средњих привредних субјеката и предузетника;</w:t>
      </w:r>
    </w:p>
    <w:p w:rsidR="00E31D6C" w:rsidRPr="00E31D6C" w:rsidRDefault="00E31D6C" w:rsidP="00E31D6C">
      <w:pPr>
        <w:jc w:val="both"/>
        <w:rPr>
          <w:rFonts w:eastAsiaTheme="minorHAnsi"/>
          <w:lang w:val="en-GB"/>
        </w:rPr>
      </w:pPr>
      <w:r w:rsidRPr="00E31D6C">
        <w:rPr>
          <w:rFonts w:eastAsiaTheme="minorHAnsi"/>
          <w:lang w:val="en-GB"/>
        </w:rPr>
        <w:t xml:space="preserve">9) </w:t>
      </w:r>
      <w:proofErr w:type="gramStart"/>
      <w:r w:rsidRPr="00E31D6C">
        <w:rPr>
          <w:rFonts w:eastAsiaTheme="minorHAnsi"/>
          <w:lang w:val="en-GB"/>
        </w:rPr>
        <w:t>предлаже</w:t>
      </w:r>
      <w:proofErr w:type="gramEnd"/>
      <w:r w:rsidRPr="00E31D6C">
        <w:rPr>
          <w:rFonts w:eastAsiaTheme="minorHAnsi"/>
          <w:lang w:val="en-GB"/>
        </w:rPr>
        <w:t>, координира и спроводи активности стратешког маркетинга привредних потенцијала и угледа Републике Србије;</w:t>
      </w:r>
    </w:p>
    <w:p w:rsidR="00E31D6C" w:rsidRPr="00E31D6C" w:rsidRDefault="00E31D6C" w:rsidP="00E31D6C">
      <w:pPr>
        <w:jc w:val="both"/>
        <w:rPr>
          <w:rFonts w:eastAsiaTheme="minorHAnsi"/>
          <w:lang w:val="en-GB"/>
        </w:rPr>
      </w:pPr>
      <w:r w:rsidRPr="00E31D6C">
        <w:rPr>
          <w:rFonts w:eastAsiaTheme="minorHAnsi"/>
          <w:lang w:val="en-GB"/>
        </w:rPr>
        <w:t xml:space="preserve">10) </w:t>
      </w:r>
      <w:proofErr w:type="gramStart"/>
      <w:r w:rsidRPr="00E31D6C">
        <w:rPr>
          <w:rFonts w:eastAsiaTheme="minorHAnsi"/>
          <w:lang w:val="en-GB"/>
        </w:rPr>
        <w:t>пружа</w:t>
      </w:r>
      <w:proofErr w:type="gramEnd"/>
      <w:r w:rsidRPr="00E31D6C">
        <w:rPr>
          <w:rFonts w:eastAsiaTheme="minorHAnsi"/>
          <w:lang w:val="en-GB"/>
        </w:rPr>
        <w:t xml:space="preserve"> стручну и саветодавну подршку привредним друштвима и предузетницима;</w:t>
      </w:r>
    </w:p>
    <w:p w:rsidR="00E31D6C" w:rsidRPr="00E31D6C" w:rsidRDefault="00E31D6C" w:rsidP="00E31D6C">
      <w:pPr>
        <w:jc w:val="both"/>
        <w:rPr>
          <w:rFonts w:eastAsiaTheme="minorHAnsi"/>
          <w:lang w:val="en-GB"/>
        </w:rPr>
      </w:pPr>
      <w:r w:rsidRPr="00E31D6C">
        <w:rPr>
          <w:rFonts w:eastAsiaTheme="minorHAnsi"/>
          <w:lang w:val="en-GB"/>
        </w:rPr>
        <w:t xml:space="preserve">11) </w:t>
      </w:r>
      <w:proofErr w:type="gramStart"/>
      <w:r w:rsidRPr="00E31D6C">
        <w:rPr>
          <w:rFonts w:eastAsiaTheme="minorHAnsi"/>
          <w:lang w:val="en-GB"/>
        </w:rPr>
        <w:t>извршава</w:t>
      </w:r>
      <w:proofErr w:type="gramEnd"/>
      <w:r w:rsidRPr="00E31D6C">
        <w:rPr>
          <w:rFonts w:eastAsiaTheme="minorHAnsi"/>
          <w:lang w:val="en-GB"/>
        </w:rPr>
        <w:t xml:space="preserve"> и координира спровођење програма и пројеката привредног и регионалног развоја за подстицање директних инвестиција;</w:t>
      </w:r>
    </w:p>
    <w:p w:rsidR="00E31D6C" w:rsidRPr="00E31D6C" w:rsidRDefault="00E31D6C" w:rsidP="00E31D6C">
      <w:pPr>
        <w:jc w:val="both"/>
        <w:rPr>
          <w:rFonts w:eastAsiaTheme="minorHAnsi"/>
          <w:lang w:val="en-GB"/>
        </w:rPr>
      </w:pPr>
      <w:r w:rsidRPr="00E31D6C">
        <w:rPr>
          <w:rFonts w:eastAsiaTheme="minorHAnsi"/>
          <w:lang w:val="en-GB"/>
        </w:rPr>
        <w:lastRenderedPageBreak/>
        <w:t xml:space="preserve">12) </w:t>
      </w:r>
      <w:proofErr w:type="gramStart"/>
      <w:r w:rsidRPr="00E31D6C">
        <w:rPr>
          <w:rFonts w:eastAsiaTheme="minorHAnsi"/>
          <w:lang w:val="en-GB"/>
        </w:rPr>
        <w:t>обезбеђује</w:t>
      </w:r>
      <w:proofErr w:type="gramEnd"/>
      <w:r w:rsidRPr="00E31D6C">
        <w:rPr>
          <w:rFonts w:eastAsiaTheme="minorHAnsi"/>
          <w:lang w:val="en-GB"/>
        </w:rPr>
        <w:t xml:space="preserve"> услове за приступ и реализацију пројеката који се финансирају из међународне развојне помоћи;</w:t>
      </w:r>
    </w:p>
    <w:p w:rsidR="00E31D6C" w:rsidRPr="00E31D6C" w:rsidRDefault="00E31D6C" w:rsidP="00E31D6C">
      <w:pPr>
        <w:jc w:val="both"/>
        <w:rPr>
          <w:rFonts w:eastAsiaTheme="minorHAnsi"/>
          <w:lang w:val="en-GB"/>
        </w:rPr>
      </w:pPr>
      <w:r w:rsidRPr="00E31D6C">
        <w:rPr>
          <w:rFonts w:eastAsiaTheme="minorHAnsi"/>
          <w:lang w:val="en-GB"/>
        </w:rPr>
        <w:t xml:space="preserve">13) </w:t>
      </w:r>
      <w:proofErr w:type="gramStart"/>
      <w:r w:rsidRPr="00E31D6C">
        <w:rPr>
          <w:rFonts w:eastAsiaTheme="minorHAnsi"/>
          <w:lang w:val="en-GB"/>
        </w:rPr>
        <w:t>прати</w:t>
      </w:r>
      <w:proofErr w:type="gramEnd"/>
      <w:r w:rsidRPr="00E31D6C">
        <w:rPr>
          <w:rFonts w:eastAsiaTheme="minorHAnsi"/>
          <w:lang w:val="en-GB"/>
        </w:rPr>
        <w:t xml:space="preserve"> и анализира услове улагања и привредне услове на појединачним тржиштима и у појединачним секторима и даје предлоге за њихово унапређење;</w:t>
      </w:r>
    </w:p>
    <w:p w:rsidR="00E31D6C" w:rsidRPr="00E31D6C" w:rsidRDefault="00E31D6C" w:rsidP="00E31D6C">
      <w:pPr>
        <w:jc w:val="both"/>
        <w:rPr>
          <w:rFonts w:eastAsiaTheme="minorHAnsi"/>
          <w:lang w:val="en-GB"/>
        </w:rPr>
      </w:pPr>
      <w:r w:rsidRPr="00E31D6C">
        <w:rPr>
          <w:rFonts w:eastAsiaTheme="minorHAnsi"/>
          <w:lang w:val="en-GB"/>
        </w:rPr>
        <w:t xml:space="preserve">14) </w:t>
      </w:r>
      <w:proofErr w:type="gramStart"/>
      <w:r w:rsidRPr="00E31D6C">
        <w:rPr>
          <w:rFonts w:eastAsiaTheme="minorHAnsi"/>
          <w:lang w:val="en-GB"/>
        </w:rPr>
        <w:t>остварује</w:t>
      </w:r>
      <w:proofErr w:type="gramEnd"/>
      <w:r w:rsidRPr="00E31D6C">
        <w:rPr>
          <w:rFonts w:eastAsiaTheme="minorHAnsi"/>
          <w:lang w:val="en-GB"/>
        </w:rPr>
        <w:t xml:space="preserve"> сарадњу у области улагања и прикупља информације о стању улагања у другим државама;</w:t>
      </w:r>
    </w:p>
    <w:p w:rsidR="00E31D6C" w:rsidRPr="00E31D6C" w:rsidRDefault="00E31D6C" w:rsidP="00E31D6C">
      <w:pPr>
        <w:jc w:val="both"/>
        <w:rPr>
          <w:rFonts w:eastAsiaTheme="minorHAnsi"/>
          <w:lang w:val="en-GB"/>
        </w:rPr>
      </w:pPr>
      <w:r w:rsidRPr="00E31D6C">
        <w:rPr>
          <w:rFonts w:eastAsiaTheme="minorHAnsi"/>
          <w:lang w:val="en-GB"/>
        </w:rPr>
        <w:t xml:space="preserve">15) </w:t>
      </w:r>
      <w:proofErr w:type="gramStart"/>
      <w:r w:rsidRPr="00E31D6C">
        <w:rPr>
          <w:rFonts w:eastAsiaTheme="minorHAnsi"/>
          <w:lang w:val="en-GB"/>
        </w:rPr>
        <w:t>предлаже</w:t>
      </w:r>
      <w:proofErr w:type="gramEnd"/>
      <w:r w:rsidRPr="00E31D6C">
        <w:rPr>
          <w:rFonts w:eastAsiaTheme="minorHAnsi"/>
          <w:lang w:val="en-GB"/>
        </w:rPr>
        <w:t xml:space="preserve"> доделу подстицаја;</w:t>
      </w:r>
    </w:p>
    <w:p w:rsidR="00E31D6C" w:rsidRPr="00E31D6C" w:rsidRDefault="00E31D6C" w:rsidP="00E31D6C">
      <w:pPr>
        <w:jc w:val="both"/>
        <w:rPr>
          <w:rFonts w:eastAsiaTheme="minorHAnsi"/>
          <w:lang w:val="en-GB"/>
        </w:rPr>
      </w:pPr>
      <w:r w:rsidRPr="00E31D6C">
        <w:rPr>
          <w:rFonts w:eastAsiaTheme="minorHAnsi"/>
          <w:lang w:val="en-GB"/>
        </w:rPr>
        <w:t xml:space="preserve">16) </w:t>
      </w:r>
      <w:proofErr w:type="gramStart"/>
      <w:r w:rsidRPr="00E31D6C">
        <w:rPr>
          <w:rFonts w:eastAsiaTheme="minorHAnsi"/>
          <w:lang w:val="en-GB"/>
        </w:rPr>
        <w:t>обавља</w:t>
      </w:r>
      <w:proofErr w:type="gramEnd"/>
      <w:r w:rsidRPr="00E31D6C">
        <w:rPr>
          <w:rFonts w:eastAsiaTheme="minorHAnsi"/>
          <w:lang w:val="en-GB"/>
        </w:rPr>
        <w:t xml:space="preserve"> и друге послове, у складу са законом и Статутом Агенције.</w:t>
      </w:r>
    </w:p>
    <w:p w:rsidR="00BA1C97" w:rsidRDefault="00BA1C97" w:rsidP="00E31D6C">
      <w:pPr>
        <w:jc w:val="both"/>
        <w:rPr>
          <w:rFonts w:eastAsiaTheme="minorHAnsi"/>
          <w:lang w:val="en-GB"/>
        </w:rPr>
      </w:pPr>
    </w:p>
    <w:p w:rsidR="00E31D6C" w:rsidRPr="00E31D6C" w:rsidRDefault="00E31D6C" w:rsidP="00E31D6C">
      <w:pPr>
        <w:jc w:val="both"/>
        <w:rPr>
          <w:rFonts w:eastAsiaTheme="minorHAnsi"/>
          <w:lang w:val="en-GB"/>
        </w:rPr>
      </w:pPr>
      <w:r w:rsidRPr="00E31D6C">
        <w:rPr>
          <w:rFonts w:eastAsiaTheme="minorHAnsi"/>
          <w:lang w:val="en-GB"/>
        </w:rPr>
        <w:t>Послове из тачке 5) Агенција обавља као поверене послове.</w:t>
      </w:r>
    </w:p>
    <w:p w:rsidR="007F3BF6" w:rsidRDefault="007F3BF6" w:rsidP="007F3BF6">
      <w:pPr>
        <w:jc w:val="both"/>
        <w:rPr>
          <w:b/>
          <w:lang w:val="ru-RU"/>
        </w:rPr>
      </w:pPr>
    </w:p>
    <w:p w:rsidR="007F3BF6" w:rsidRDefault="007F3BF6" w:rsidP="007F3BF6">
      <w:pPr>
        <w:jc w:val="both"/>
        <w:rPr>
          <w:b/>
          <w:lang w:val="ru-RU"/>
        </w:rPr>
      </w:pPr>
      <w:r w:rsidRPr="007F3BF6">
        <w:rPr>
          <w:b/>
          <w:i/>
          <w:u w:val="single"/>
          <w:lang w:val="ru-RU"/>
        </w:rPr>
        <w:t xml:space="preserve">ПРИХОДИ </w:t>
      </w:r>
    </w:p>
    <w:p w:rsidR="00F43FD7" w:rsidRDefault="00F43FD7" w:rsidP="007F3BF6">
      <w:pPr>
        <w:jc w:val="both"/>
        <w:rPr>
          <w:b/>
          <w:lang w:val="ru-RU"/>
        </w:rPr>
      </w:pPr>
    </w:p>
    <w:p w:rsidR="007F3BF6" w:rsidRDefault="007F3BF6" w:rsidP="007F3BF6">
      <w:pPr>
        <w:jc w:val="both"/>
        <w:rPr>
          <w:highlight w:val="yellow"/>
          <w:lang w:val="ru-RU"/>
        </w:rPr>
      </w:pPr>
      <w:r w:rsidRPr="005173F5">
        <w:rPr>
          <w:b/>
          <w:lang w:val="ru-RU"/>
        </w:rPr>
        <w:t xml:space="preserve">Мењају се </w:t>
      </w:r>
      <w:r w:rsidR="005173F5">
        <w:rPr>
          <w:b/>
          <w:lang w:val="ru-RU"/>
        </w:rPr>
        <w:t>приходи од пружања</w:t>
      </w:r>
      <w:r w:rsidRPr="005173F5">
        <w:rPr>
          <w:b/>
          <w:lang w:val="ru-RU"/>
        </w:rPr>
        <w:t xml:space="preserve"> услуга</w:t>
      </w:r>
      <w:r>
        <w:rPr>
          <w:lang w:val="ru-RU"/>
        </w:rPr>
        <w:t xml:space="preserve"> и планирају се у износу од 8.150.000,00 динара. Као што је у уводном делу речено, због већег броја учесника на сајмовима, због већег броја сајмова (укупно 17 са овим Изменама и допунама Финансијског плана Развојне агенције Србије</w:t>
      </w:r>
      <w:r w:rsidR="001002B4">
        <w:rPr>
          <w:lang w:val="ru-RU"/>
        </w:rPr>
        <w:t xml:space="preserve"> за 2019. годину</w:t>
      </w:r>
      <w:r>
        <w:rPr>
          <w:lang w:val="ru-RU"/>
        </w:rPr>
        <w:t>) процена је да ће се  приходи</w:t>
      </w:r>
      <w:r w:rsidR="005173F5">
        <w:rPr>
          <w:lang w:val="en-GB"/>
        </w:rPr>
        <w:t xml:space="preserve"> </w:t>
      </w:r>
      <w:r w:rsidR="005173F5">
        <w:rPr>
          <w:lang w:val="sr-Cyrl-RS"/>
        </w:rPr>
        <w:t>од пружања услуга</w:t>
      </w:r>
      <w:r>
        <w:rPr>
          <w:lang w:val="ru-RU"/>
        </w:rPr>
        <w:t xml:space="preserve"> повећати за 5.000.000,00 динара и план је да се до краја године реализују у износу од 8.150.000,00 динара уместо првобитних 3.150.000,00 динара.</w:t>
      </w:r>
      <w:r w:rsidRPr="00A75B45">
        <w:rPr>
          <w:lang w:val="ru-RU"/>
        </w:rPr>
        <w:t xml:space="preserve"> </w:t>
      </w:r>
    </w:p>
    <w:p w:rsidR="007F3BF6" w:rsidRDefault="007F3BF6" w:rsidP="007F3BF6">
      <w:pPr>
        <w:jc w:val="both"/>
        <w:rPr>
          <w:b/>
          <w:lang w:val="sr-Cyrl-RS"/>
        </w:rPr>
      </w:pPr>
    </w:p>
    <w:p w:rsidR="007F3BF6" w:rsidRDefault="007F3BF6" w:rsidP="007F3BF6">
      <w:pPr>
        <w:jc w:val="both"/>
        <w:rPr>
          <w:lang w:val="sr-Cyrl-RS"/>
        </w:rPr>
      </w:pPr>
      <w:r>
        <w:rPr>
          <w:b/>
          <w:lang w:val="sr-Cyrl-RS"/>
        </w:rPr>
        <w:t xml:space="preserve">Не мењају се </w:t>
      </w:r>
      <w:r w:rsidRPr="00180AF7">
        <w:rPr>
          <w:b/>
          <w:lang w:val="sr-Cyrl-RS"/>
        </w:rPr>
        <w:t xml:space="preserve"> средстава из буџета Републике у 2019. години је </w:t>
      </w:r>
      <w:r>
        <w:rPr>
          <w:b/>
          <w:lang w:val="sr-Cyrl-RS"/>
        </w:rPr>
        <w:t xml:space="preserve">и планирају се </w:t>
      </w:r>
      <w:r w:rsidRPr="00180AF7">
        <w:rPr>
          <w:lang w:val="ru-RU"/>
        </w:rPr>
        <w:t xml:space="preserve"> у укупном износу од 800.000.000,00 динара. </w:t>
      </w:r>
    </w:p>
    <w:p w:rsidR="00D72BD4" w:rsidRDefault="007F3BF6" w:rsidP="007F3BF6">
      <w:pPr>
        <w:jc w:val="both"/>
        <w:rPr>
          <w:lang w:val="en-GB"/>
        </w:rPr>
      </w:pPr>
      <w:r>
        <w:rPr>
          <w:lang w:val="sr-Cyrl-RS"/>
        </w:rPr>
        <w:t xml:space="preserve">Средства у износу од </w:t>
      </w:r>
      <w:r w:rsidR="00D5163B">
        <w:rPr>
          <w:lang w:val="sr-Cyrl-RS"/>
        </w:rPr>
        <w:t>297.905.091,13</w:t>
      </w:r>
      <w:r>
        <w:rPr>
          <w:lang w:val="sr-Cyrl-RS"/>
        </w:rPr>
        <w:t xml:space="preserve"> динара искористиће се за финансирање текућих расхода (трошкови сајмова, закупнина, плата, осталих личних расхода и сл.). Програми Агенције финансираће се у износу од 4</w:t>
      </w:r>
      <w:r w:rsidR="00D5163B">
        <w:rPr>
          <w:lang w:val="sr-Cyrl-RS"/>
        </w:rPr>
        <w:t>88</w:t>
      </w:r>
      <w:r>
        <w:rPr>
          <w:lang w:val="sr-Cyrl-RS"/>
        </w:rPr>
        <w:t>.</w:t>
      </w:r>
      <w:r>
        <w:rPr>
          <w:lang w:val="en-GB"/>
        </w:rPr>
        <w:t>8</w:t>
      </w:r>
      <w:r w:rsidR="00D5163B">
        <w:rPr>
          <w:lang w:val="sr-Cyrl-RS"/>
        </w:rPr>
        <w:t>24</w:t>
      </w:r>
      <w:r>
        <w:rPr>
          <w:lang w:val="sr-Cyrl-RS"/>
        </w:rPr>
        <w:t>.</w:t>
      </w:r>
      <w:r w:rsidR="00D5163B">
        <w:rPr>
          <w:lang w:val="sr-Cyrl-RS"/>
        </w:rPr>
        <w:t>908</w:t>
      </w:r>
      <w:r>
        <w:rPr>
          <w:lang w:val="sr-Cyrl-RS"/>
        </w:rPr>
        <w:t>,</w:t>
      </w:r>
      <w:r w:rsidR="00D5163B">
        <w:rPr>
          <w:lang w:val="sr-Cyrl-RS"/>
        </w:rPr>
        <w:t>87</w:t>
      </w:r>
      <w:r>
        <w:rPr>
          <w:lang w:val="sr-Cyrl-RS"/>
        </w:rPr>
        <w:t xml:space="preserve"> динара а издаци за набавку опреме планирају се у износу од </w:t>
      </w:r>
      <w:r>
        <w:rPr>
          <w:lang w:val="en-GB"/>
        </w:rPr>
        <w:t>1</w:t>
      </w:r>
      <w:r w:rsidR="00F43FD7">
        <w:rPr>
          <w:lang w:val="sr-Cyrl-RS"/>
        </w:rPr>
        <w:t>3</w:t>
      </w:r>
      <w:r>
        <w:rPr>
          <w:lang w:val="sr-Cyrl-RS"/>
        </w:rPr>
        <w:t>.</w:t>
      </w:r>
      <w:r w:rsidR="00F43FD7">
        <w:rPr>
          <w:lang w:val="sr-Cyrl-RS"/>
        </w:rPr>
        <w:t>27</w:t>
      </w:r>
      <w:r>
        <w:rPr>
          <w:lang w:val="sr-Cyrl-RS"/>
        </w:rPr>
        <w:t>0.000,00 динара</w:t>
      </w:r>
      <w:r w:rsidR="00F43FD7">
        <w:rPr>
          <w:lang w:val="sr-Cyrl-RS"/>
        </w:rPr>
        <w:t>.</w:t>
      </w:r>
      <w:r w:rsidR="00193807">
        <w:rPr>
          <w:lang w:val="en-GB"/>
        </w:rPr>
        <w:t xml:space="preserve"> </w:t>
      </w:r>
    </w:p>
    <w:p w:rsidR="002E730C" w:rsidRDefault="002E730C" w:rsidP="007F3BF6">
      <w:pPr>
        <w:jc w:val="both"/>
        <w:rPr>
          <w:lang w:val="sr-Cyrl-RS"/>
        </w:rPr>
      </w:pPr>
      <w:r>
        <w:rPr>
          <w:lang w:val="sr-Cyrl-RS"/>
        </w:rPr>
        <w:t>Ефекат измена и допуна:</w:t>
      </w:r>
    </w:p>
    <w:p w:rsidR="002E730C" w:rsidRDefault="002E730C" w:rsidP="002E730C">
      <w:pPr>
        <w:pStyle w:val="ListParagraph"/>
        <w:numPr>
          <w:ilvl w:val="0"/>
          <w:numId w:val="50"/>
        </w:numPr>
        <w:jc w:val="both"/>
        <w:rPr>
          <w:lang w:val="sr-Cyrl-RS"/>
        </w:rPr>
      </w:pPr>
      <w:r>
        <w:rPr>
          <w:lang w:val="sr-Cyrl-RS"/>
        </w:rPr>
        <w:t>32.984.108,87 динара реалоцира се са 534-трошкови сајмова на 449-обавезе за Програм интернационализације-обавезне авансне уплате за сајмове у 2020. години</w:t>
      </w:r>
    </w:p>
    <w:p w:rsidR="002E730C" w:rsidRPr="002E730C" w:rsidRDefault="002E730C" w:rsidP="002E730C">
      <w:pPr>
        <w:pStyle w:val="ListParagraph"/>
        <w:numPr>
          <w:ilvl w:val="0"/>
          <w:numId w:val="50"/>
        </w:numPr>
        <w:jc w:val="both"/>
        <w:rPr>
          <w:lang w:val="sr-Cyrl-RS"/>
        </w:rPr>
      </w:pPr>
      <w:r>
        <w:rPr>
          <w:lang w:val="sr-Cyrl-RS"/>
        </w:rPr>
        <w:t>1.810.0000,00 динара се реалоцира са нематеријалне имовине и опреме на 550-трошкови осталих непроизводних услуга који се финансирају приходима из буџета РС 2019. година.</w:t>
      </w:r>
    </w:p>
    <w:p w:rsidR="00F43FD7" w:rsidRDefault="00F43FD7" w:rsidP="007F3BF6">
      <w:pPr>
        <w:jc w:val="both"/>
        <w:rPr>
          <w:lang w:val="sr-Cyrl-RS"/>
        </w:rPr>
      </w:pPr>
    </w:p>
    <w:p w:rsidR="00D5163B" w:rsidRDefault="00F43FD7" w:rsidP="007F3BF6">
      <w:pPr>
        <w:jc w:val="both"/>
        <w:rPr>
          <w:lang w:val="sr-Cyrl-RS"/>
        </w:rPr>
      </w:pPr>
      <w:r w:rsidRPr="00F43FD7">
        <w:rPr>
          <w:b/>
          <w:lang w:val="sr-Cyrl-RS"/>
        </w:rPr>
        <w:t>Додаје се нова позиција –Приходи из буџета 201</w:t>
      </w:r>
      <w:r w:rsidR="00D5163B">
        <w:rPr>
          <w:b/>
          <w:lang w:val="sr-Cyrl-RS"/>
        </w:rPr>
        <w:t>8</w:t>
      </w:r>
      <w:r>
        <w:rPr>
          <w:lang w:val="sr-Cyrl-RS"/>
        </w:rPr>
        <w:t>. година и планира се у износу од 4</w:t>
      </w:r>
      <w:r w:rsidR="00D5163B">
        <w:rPr>
          <w:lang w:val="sr-Cyrl-RS"/>
        </w:rPr>
        <w:t>7</w:t>
      </w:r>
      <w:r>
        <w:rPr>
          <w:lang w:val="sr-Cyrl-RS"/>
        </w:rPr>
        <w:t>.</w:t>
      </w:r>
      <w:r w:rsidR="00D5163B">
        <w:rPr>
          <w:lang w:val="sr-Cyrl-RS"/>
        </w:rPr>
        <w:t>437</w:t>
      </w:r>
      <w:r>
        <w:rPr>
          <w:lang w:val="sr-Cyrl-RS"/>
        </w:rPr>
        <w:t>.</w:t>
      </w:r>
      <w:r w:rsidR="00D5163B">
        <w:rPr>
          <w:lang w:val="sr-Cyrl-RS"/>
        </w:rPr>
        <w:t>404</w:t>
      </w:r>
      <w:r>
        <w:rPr>
          <w:lang w:val="sr-Cyrl-RS"/>
        </w:rPr>
        <w:t>,</w:t>
      </w:r>
      <w:r w:rsidR="00D5163B">
        <w:rPr>
          <w:lang w:val="sr-Cyrl-RS"/>
        </w:rPr>
        <w:t>11</w:t>
      </w:r>
      <w:r>
        <w:rPr>
          <w:lang w:val="sr-Cyrl-RS"/>
        </w:rPr>
        <w:t xml:space="preserve"> динара</w:t>
      </w:r>
      <w:r w:rsidR="00D5163B">
        <w:rPr>
          <w:lang w:val="sr-Cyrl-RS"/>
        </w:rPr>
        <w:t>. Агенција крајем сваке године, авансно уплати закуп сајамског простора за сајмове који ће се реализовати у наредној години. Износ од 47.437.404,11 представља унапред плаћене трошкове сајмова у иностранству (плаћени су у 2018. години) а  који ће се реализовати у овој, 2019. години.</w:t>
      </w:r>
    </w:p>
    <w:p w:rsidR="00191B9C" w:rsidRDefault="00F43FD7" w:rsidP="007F3BF6">
      <w:pPr>
        <w:jc w:val="both"/>
        <w:rPr>
          <w:lang w:val="ru-RU"/>
        </w:rPr>
      </w:pPr>
      <w:r>
        <w:rPr>
          <w:lang w:val="sr-Cyrl-RS"/>
        </w:rPr>
        <w:t xml:space="preserve"> </w:t>
      </w:r>
    </w:p>
    <w:p w:rsidR="00191B9C" w:rsidRDefault="00191B9C" w:rsidP="007F3BF6">
      <w:pPr>
        <w:jc w:val="both"/>
        <w:rPr>
          <w:lang w:val="ru-RU"/>
        </w:rPr>
      </w:pPr>
      <w:r w:rsidRPr="00191B9C">
        <w:rPr>
          <w:b/>
          <w:lang w:val="ru-RU"/>
        </w:rPr>
        <w:t>Не мењају се приходи од премија, субвенција, дотација, донација</w:t>
      </w:r>
      <w:r>
        <w:rPr>
          <w:lang w:val="ru-RU"/>
        </w:rPr>
        <w:t xml:space="preserve"> и сл.и планирају се у износу од 31.104.843,00 динара.</w:t>
      </w:r>
    </w:p>
    <w:p w:rsidR="0086475F" w:rsidRDefault="0086475F" w:rsidP="007F3BF6">
      <w:pPr>
        <w:jc w:val="both"/>
        <w:rPr>
          <w:lang w:val="ru-RU"/>
        </w:rPr>
      </w:pPr>
    </w:p>
    <w:p w:rsidR="00191B9C" w:rsidRDefault="00191B9C" w:rsidP="007F3BF6">
      <w:pPr>
        <w:jc w:val="both"/>
        <w:rPr>
          <w:lang w:val="ru-RU"/>
        </w:rPr>
      </w:pPr>
      <w:r w:rsidRPr="00191B9C">
        <w:rPr>
          <w:b/>
          <w:lang w:val="ru-RU"/>
        </w:rPr>
        <w:t xml:space="preserve"> </w:t>
      </w:r>
      <w:r w:rsidR="0086475F">
        <w:rPr>
          <w:b/>
          <w:lang w:val="ru-RU"/>
        </w:rPr>
        <w:t>М</w:t>
      </w:r>
      <w:r w:rsidRPr="00191B9C">
        <w:rPr>
          <w:b/>
          <w:lang w:val="ru-RU"/>
        </w:rPr>
        <w:t>ењају се обавезе према буџету РС за реализацију програма Аге</w:t>
      </w:r>
      <w:r w:rsidR="0086475F">
        <w:rPr>
          <w:b/>
          <w:lang w:val="ru-RU"/>
        </w:rPr>
        <w:t>н</w:t>
      </w:r>
      <w:r w:rsidRPr="00191B9C">
        <w:rPr>
          <w:b/>
          <w:lang w:val="ru-RU"/>
        </w:rPr>
        <w:t>ције из текуће године</w:t>
      </w:r>
      <w:r w:rsidR="0086475F">
        <w:rPr>
          <w:lang w:val="ru-RU"/>
        </w:rPr>
        <w:t xml:space="preserve"> и планирају се у износу од 5</w:t>
      </w:r>
      <w:r w:rsidR="00641F0D">
        <w:rPr>
          <w:lang w:val="ru-RU"/>
        </w:rPr>
        <w:t>29</w:t>
      </w:r>
      <w:r>
        <w:rPr>
          <w:lang w:val="ru-RU"/>
        </w:rPr>
        <w:t>.</w:t>
      </w:r>
      <w:r w:rsidR="00641F0D">
        <w:rPr>
          <w:lang w:val="ru-RU"/>
        </w:rPr>
        <w:t>517</w:t>
      </w:r>
      <w:r>
        <w:rPr>
          <w:lang w:val="ru-RU"/>
        </w:rPr>
        <w:t>.</w:t>
      </w:r>
      <w:r w:rsidR="0086475F">
        <w:rPr>
          <w:lang w:val="ru-RU"/>
        </w:rPr>
        <w:t>535</w:t>
      </w:r>
      <w:r>
        <w:rPr>
          <w:lang w:val="ru-RU"/>
        </w:rPr>
        <w:t>,</w:t>
      </w:r>
      <w:r w:rsidR="0086475F" w:rsidRPr="0086475F">
        <w:rPr>
          <w:lang w:val="ru-RU"/>
        </w:rPr>
        <w:t>11</w:t>
      </w:r>
      <w:r>
        <w:rPr>
          <w:lang w:val="ru-RU"/>
        </w:rPr>
        <w:t xml:space="preserve"> динара.</w:t>
      </w:r>
      <w:r w:rsidR="0086475F">
        <w:rPr>
          <w:lang w:val="ru-RU"/>
        </w:rPr>
        <w:t xml:space="preserve"> Укупно повећање у износу од </w:t>
      </w:r>
      <w:r w:rsidR="00641F0D">
        <w:rPr>
          <w:lang w:val="ru-RU"/>
        </w:rPr>
        <w:t>73</w:t>
      </w:r>
      <w:r w:rsidR="0086475F">
        <w:rPr>
          <w:lang w:val="ru-RU"/>
        </w:rPr>
        <w:t>.</w:t>
      </w:r>
      <w:r w:rsidR="00641F0D">
        <w:rPr>
          <w:lang w:val="ru-RU"/>
        </w:rPr>
        <w:t>676</w:t>
      </w:r>
      <w:r w:rsidR="0086475F">
        <w:rPr>
          <w:lang w:val="ru-RU"/>
        </w:rPr>
        <w:t xml:space="preserve">.735,11 динара односи се на средства која треба да се обезбеде за авансне уплате сајмови који ће се реализовати у 2020. години. Сви инострани партнери који фактуришу сајамски простор, сам наступ на сајму, условљавају </w:t>
      </w:r>
      <w:r w:rsidR="0086475F">
        <w:rPr>
          <w:lang w:val="ru-RU"/>
        </w:rPr>
        <w:lastRenderedPageBreak/>
        <w:t xml:space="preserve">авансним уплатама и до годину дана унапред, па је износ од </w:t>
      </w:r>
      <w:r w:rsidR="00641F0D">
        <w:rPr>
          <w:lang w:val="ru-RU"/>
        </w:rPr>
        <w:t>73</w:t>
      </w:r>
      <w:r w:rsidR="0086475F">
        <w:rPr>
          <w:lang w:val="ru-RU"/>
        </w:rPr>
        <w:t>.</w:t>
      </w:r>
      <w:r w:rsidR="00641F0D">
        <w:rPr>
          <w:lang w:val="ru-RU"/>
        </w:rPr>
        <w:t>67</w:t>
      </w:r>
      <w:r w:rsidR="0086475F">
        <w:rPr>
          <w:lang w:val="ru-RU"/>
        </w:rPr>
        <w:t xml:space="preserve">6.735,11 динара довољан да се обезбеде  авансне уплате за свих 18 сајмова колико се планирају у 2020. години са просечном квадратуром од 200м2. Износ од </w:t>
      </w:r>
      <w:r w:rsidR="00641F0D">
        <w:rPr>
          <w:lang w:val="ru-RU"/>
        </w:rPr>
        <w:t>32.984.108,87</w:t>
      </w:r>
      <w:r w:rsidR="0086475F">
        <w:rPr>
          <w:lang w:val="ru-RU"/>
        </w:rPr>
        <w:t xml:space="preserve"> динара је реалоциран са трошкова сајмова у 2019. години на обавезе за Програм интернационализације у оквиру кога се и реализу</w:t>
      </w:r>
      <w:r w:rsidR="004B5247">
        <w:rPr>
          <w:lang w:val="ru-RU"/>
        </w:rPr>
        <w:t>ју сајмови а износ од  40.692.626,24</w:t>
      </w:r>
      <w:r w:rsidR="0086475F">
        <w:rPr>
          <w:lang w:val="ru-RU"/>
        </w:rPr>
        <w:t xml:space="preserve"> динара  обезбеђује се са уштеда на обавезама за програме/пројекте из 2018. године.</w:t>
      </w:r>
    </w:p>
    <w:p w:rsidR="007E10E1" w:rsidRDefault="007E10E1" w:rsidP="007F3BF6">
      <w:pPr>
        <w:jc w:val="both"/>
        <w:rPr>
          <w:lang w:val="ru-RU"/>
        </w:rPr>
      </w:pPr>
    </w:p>
    <w:p w:rsidR="007E10E1" w:rsidRDefault="007E10E1" w:rsidP="007F3BF6">
      <w:pPr>
        <w:jc w:val="both"/>
        <w:rPr>
          <w:lang w:val="ru-RU"/>
        </w:rPr>
      </w:pPr>
      <w:r w:rsidRPr="00BA4126">
        <w:rPr>
          <w:b/>
          <w:lang w:val="ru-RU"/>
        </w:rPr>
        <w:t xml:space="preserve">Мењају се обавезе према буџету РС за реализацију програма Агенције из претходне године </w:t>
      </w:r>
      <w:r>
        <w:rPr>
          <w:lang w:val="ru-RU"/>
        </w:rPr>
        <w:t>и сада се планир</w:t>
      </w:r>
      <w:r w:rsidR="009D145D">
        <w:rPr>
          <w:lang w:val="ru-RU"/>
        </w:rPr>
        <w:t>ају у износу од 836.1</w:t>
      </w:r>
      <w:r>
        <w:rPr>
          <w:lang w:val="ru-RU"/>
        </w:rPr>
        <w:t>12.5</w:t>
      </w:r>
      <w:r w:rsidR="009D145D">
        <w:rPr>
          <w:lang w:val="ru-RU"/>
        </w:rPr>
        <w:t>34</w:t>
      </w:r>
      <w:r>
        <w:rPr>
          <w:lang w:val="ru-RU"/>
        </w:rPr>
        <w:t>,</w:t>
      </w:r>
      <w:r w:rsidR="009D145D">
        <w:rPr>
          <w:lang w:val="ru-RU"/>
        </w:rPr>
        <w:t>51</w:t>
      </w:r>
      <w:r>
        <w:rPr>
          <w:lang w:val="ru-RU"/>
        </w:rPr>
        <w:t xml:space="preserve"> динара. Финансијски план Развојне агенције Србије за 2019. годину је усвојен у децембру 2018. године када су преостале обавезе по програмима/пројектима за 2019. годину планирне на основу планираних исплата до краја 2018. године. </w:t>
      </w:r>
    </w:p>
    <w:p w:rsidR="00EE07E2" w:rsidRDefault="007E10E1" w:rsidP="007F3BF6">
      <w:pPr>
        <w:jc w:val="both"/>
        <w:rPr>
          <w:lang w:val="ru-RU"/>
        </w:rPr>
      </w:pPr>
      <w:r>
        <w:rPr>
          <w:lang w:val="ru-RU"/>
        </w:rPr>
        <w:t>Након  реализованих исплата</w:t>
      </w:r>
      <w:r w:rsidR="001002B4">
        <w:rPr>
          <w:lang w:val="ru-RU"/>
        </w:rPr>
        <w:t xml:space="preserve"> до 31.12.2018. године</w:t>
      </w:r>
      <w:r>
        <w:rPr>
          <w:lang w:val="ru-RU"/>
        </w:rPr>
        <w:t>, стање на обавезама по програмима/пројектима на дан 01.01.2019. године разликује се од планираних износа  за 28.</w:t>
      </w:r>
      <w:r w:rsidR="001002B4">
        <w:rPr>
          <w:lang w:val="ru-RU"/>
        </w:rPr>
        <w:t>4</w:t>
      </w:r>
      <w:r>
        <w:rPr>
          <w:lang w:val="ru-RU"/>
        </w:rPr>
        <w:t>85.</w:t>
      </w:r>
      <w:r w:rsidR="001002B4">
        <w:rPr>
          <w:lang w:val="ru-RU"/>
        </w:rPr>
        <w:t>558</w:t>
      </w:r>
      <w:r>
        <w:rPr>
          <w:lang w:val="ru-RU"/>
        </w:rPr>
        <w:t>,</w:t>
      </w:r>
      <w:r w:rsidR="001002B4">
        <w:rPr>
          <w:lang w:val="ru-RU"/>
        </w:rPr>
        <w:t>89</w:t>
      </w:r>
      <w:r>
        <w:rPr>
          <w:lang w:val="ru-RU"/>
        </w:rPr>
        <w:t xml:space="preserve"> динара</w:t>
      </w:r>
      <w:r w:rsidR="008B580C">
        <w:rPr>
          <w:lang w:val="ru-RU"/>
        </w:rPr>
        <w:t xml:space="preserve">, </w:t>
      </w:r>
      <w:r w:rsidR="00D4027D">
        <w:rPr>
          <w:lang w:val="ru-RU"/>
        </w:rPr>
        <w:t>за више је у односу на првобитно планирана средства</w:t>
      </w:r>
      <w:r w:rsidR="008B580C">
        <w:rPr>
          <w:lang w:val="ru-RU"/>
        </w:rPr>
        <w:t>.</w:t>
      </w:r>
      <w:r>
        <w:rPr>
          <w:lang w:val="ru-RU"/>
        </w:rPr>
        <w:t xml:space="preserve"> Коначном реализацијом програма/пројеката у 2019. години, утврђено је да постоје </w:t>
      </w:r>
      <w:r w:rsidR="00BA4126">
        <w:rPr>
          <w:lang w:val="ru-RU"/>
        </w:rPr>
        <w:t xml:space="preserve">неискоришћена средства у износу од 40.692.626,24. Ефекат ових усклађивања </w:t>
      </w:r>
      <w:r w:rsidR="000A1B6D">
        <w:rPr>
          <w:lang w:val="ru-RU"/>
        </w:rPr>
        <w:t xml:space="preserve">са стањем на дан 01.01.2019. године </w:t>
      </w:r>
      <w:r w:rsidR="00BA4126">
        <w:rPr>
          <w:lang w:val="ru-RU"/>
        </w:rPr>
        <w:t xml:space="preserve">и измена/допуна износи </w:t>
      </w:r>
      <w:r w:rsidR="000A1B6D">
        <w:rPr>
          <w:lang w:val="ru-RU"/>
        </w:rPr>
        <w:t>12.</w:t>
      </w:r>
      <w:r w:rsidR="001002B4">
        <w:rPr>
          <w:lang w:val="ru-RU"/>
        </w:rPr>
        <w:t>2</w:t>
      </w:r>
      <w:r w:rsidR="000A1B6D">
        <w:rPr>
          <w:lang w:val="ru-RU"/>
        </w:rPr>
        <w:t>07.</w:t>
      </w:r>
      <w:r w:rsidR="001002B4">
        <w:rPr>
          <w:lang w:val="ru-RU"/>
        </w:rPr>
        <w:t>067</w:t>
      </w:r>
      <w:r w:rsidR="000A1B6D">
        <w:rPr>
          <w:lang w:val="ru-RU"/>
        </w:rPr>
        <w:t>,</w:t>
      </w:r>
      <w:r w:rsidR="001002B4">
        <w:rPr>
          <w:lang w:val="ru-RU"/>
        </w:rPr>
        <w:t>35</w:t>
      </w:r>
      <w:r w:rsidR="000A1B6D">
        <w:rPr>
          <w:lang w:val="ru-RU"/>
        </w:rPr>
        <w:t xml:space="preserve"> динара.</w:t>
      </w:r>
      <w:r w:rsidR="00D249C3">
        <w:rPr>
          <w:lang w:val="ru-RU"/>
        </w:rPr>
        <w:t xml:space="preserve"> </w:t>
      </w:r>
    </w:p>
    <w:p w:rsidR="008B580C" w:rsidRDefault="008B580C" w:rsidP="008B580C">
      <w:pPr>
        <w:jc w:val="both"/>
        <w:rPr>
          <w:lang w:val="ru-RU"/>
        </w:rPr>
      </w:pPr>
      <w:r>
        <w:rPr>
          <w:lang w:val="ru-RU"/>
        </w:rPr>
        <w:t xml:space="preserve">Усклађивање је извршено и </w:t>
      </w:r>
      <w:r w:rsidR="00D249C3">
        <w:rPr>
          <w:lang w:val="ru-RU"/>
        </w:rPr>
        <w:t xml:space="preserve"> код Обавеза</w:t>
      </w:r>
      <w:r w:rsidR="00EE07E2">
        <w:rPr>
          <w:lang w:val="ru-RU"/>
        </w:rPr>
        <w:t xml:space="preserve"> по програмим</w:t>
      </w:r>
      <w:r w:rsidR="00D4027D">
        <w:rPr>
          <w:lang w:val="ru-RU"/>
        </w:rPr>
        <w:t>а</w:t>
      </w:r>
      <w:r w:rsidR="00EE07E2">
        <w:rPr>
          <w:lang w:val="ru-RU"/>
        </w:rPr>
        <w:t xml:space="preserve"> министарства привреде (уредбе) средства из 2018. године.</w:t>
      </w:r>
      <w:r w:rsidR="007E10E1">
        <w:rPr>
          <w:lang w:val="ru-RU"/>
        </w:rPr>
        <w:t xml:space="preserve"> </w:t>
      </w:r>
      <w:r w:rsidR="001002B4">
        <w:rPr>
          <w:lang w:val="ru-RU"/>
        </w:rPr>
        <w:t xml:space="preserve">Након </w:t>
      </w:r>
      <w:r w:rsidR="00EE07E2">
        <w:rPr>
          <w:lang w:val="ru-RU"/>
        </w:rPr>
        <w:t xml:space="preserve"> реализованих исплата</w:t>
      </w:r>
      <w:r w:rsidR="001002B4">
        <w:rPr>
          <w:lang w:val="ru-RU"/>
        </w:rPr>
        <w:t xml:space="preserve"> до 31.12.2018. године</w:t>
      </w:r>
      <w:r w:rsidR="00EE07E2">
        <w:rPr>
          <w:lang w:val="ru-RU"/>
        </w:rPr>
        <w:t>, стање на обавезама по програмима/уредбама на дан 01.01.2019. године разликује се од планираних износа  за 106.490.431,50 динара</w:t>
      </w:r>
      <w:r>
        <w:rPr>
          <w:lang w:val="ru-RU"/>
        </w:rPr>
        <w:t>, за мање ја у односу на првобитно планирана средства.</w:t>
      </w:r>
      <w:r w:rsidR="00EE07E2">
        <w:rPr>
          <w:lang w:val="ru-RU"/>
        </w:rPr>
        <w:t xml:space="preserve"> Овим Изменама и допунама Финансијског плана Агенције</w:t>
      </w:r>
      <w:r w:rsidR="007E10E1">
        <w:rPr>
          <w:lang w:val="ru-RU"/>
        </w:rPr>
        <w:t xml:space="preserve"> </w:t>
      </w:r>
      <w:r>
        <w:rPr>
          <w:lang w:val="sr-Latn-RS"/>
        </w:rPr>
        <w:t>за 2019. годину реалоцира се износ од 95.330.885,17  динара са Програм</w:t>
      </w:r>
      <w:r>
        <w:rPr>
          <w:lang w:val="sr-Cyrl-RS"/>
        </w:rPr>
        <w:t>а</w:t>
      </w:r>
      <w:r>
        <w:rPr>
          <w:lang w:val="sr-Latn-RS"/>
        </w:rPr>
        <w:t xml:space="preserve"> подршке МСП за набавку опреме у 2018. години</w:t>
      </w:r>
      <w:r>
        <w:rPr>
          <w:lang w:val="sr-Cyrl-RS"/>
        </w:rPr>
        <w:t xml:space="preserve"> на исти Програм у 2019. години.</w:t>
      </w:r>
      <w:r w:rsidRPr="008B580C">
        <w:rPr>
          <w:lang w:val="ru-RU"/>
        </w:rPr>
        <w:t xml:space="preserve"> </w:t>
      </w:r>
      <w:r>
        <w:rPr>
          <w:lang w:val="ru-RU"/>
        </w:rPr>
        <w:t xml:space="preserve">Ефекат ових усклађивања са стањем на дан 01.01.2019. године и измена/допуна износи </w:t>
      </w:r>
      <w:r w:rsidR="00D4027D">
        <w:rPr>
          <w:lang w:val="ru-RU"/>
        </w:rPr>
        <w:t>201.821.316,67</w:t>
      </w:r>
      <w:r>
        <w:rPr>
          <w:lang w:val="ru-RU"/>
        </w:rPr>
        <w:t xml:space="preserve"> динара</w:t>
      </w:r>
      <w:r w:rsidR="00641F0D">
        <w:rPr>
          <w:lang w:val="ru-RU"/>
        </w:rPr>
        <w:t xml:space="preserve"> и на овој позицији планирају се средства у износу од 73.364.678,90 динара</w:t>
      </w:r>
      <w:r>
        <w:rPr>
          <w:lang w:val="ru-RU"/>
        </w:rPr>
        <w:t xml:space="preserve">. </w:t>
      </w:r>
    </w:p>
    <w:p w:rsidR="00D4027D" w:rsidRDefault="00D4027D" w:rsidP="008B580C">
      <w:pPr>
        <w:jc w:val="both"/>
        <w:rPr>
          <w:lang w:val="ru-RU"/>
        </w:rPr>
      </w:pPr>
    </w:p>
    <w:p w:rsidR="003836BD" w:rsidRDefault="00D4027D" w:rsidP="000178C6">
      <w:pPr>
        <w:jc w:val="both"/>
        <w:rPr>
          <w:lang w:val="sr-Cyrl-RS"/>
        </w:rPr>
      </w:pPr>
      <w:r w:rsidRPr="000178C6">
        <w:rPr>
          <w:b/>
          <w:lang w:val="ru-RU"/>
        </w:rPr>
        <w:t xml:space="preserve">Мењају се и обавезе по програмима министратсва привреде (уредбе) средства из 2019. године </w:t>
      </w:r>
      <w:r w:rsidRPr="000178C6">
        <w:rPr>
          <w:lang w:val="ru-RU"/>
        </w:rPr>
        <w:t>и сада се планирају у износу од 2.117.330.885,17</w:t>
      </w:r>
      <w:r w:rsidR="000178C6" w:rsidRPr="000178C6">
        <w:rPr>
          <w:lang w:val="en-GB"/>
        </w:rPr>
        <w:t xml:space="preserve">. </w:t>
      </w:r>
      <w:r w:rsidR="000178C6" w:rsidRPr="000178C6">
        <w:rPr>
          <w:lang w:val="sr-Cyrl-RS"/>
        </w:rPr>
        <w:t>Уредб</w:t>
      </w:r>
      <w:r w:rsidR="000178C6" w:rsidRPr="000178C6">
        <w:rPr>
          <w:lang w:val="en-GB"/>
        </w:rPr>
        <w:t>o</w:t>
      </w:r>
      <w:r w:rsidR="000178C6" w:rsidRPr="000178C6">
        <w:rPr>
          <w:lang w:val="sr-Cyrl-RS"/>
        </w:rPr>
        <w:t>м о утврђивању Програма подршке малим предузећима за набавку опреме у 2019. години („Службени гласник РС“, бр.3/2019</w:t>
      </w:r>
      <w:r w:rsidR="003836BD">
        <w:rPr>
          <w:lang w:val="sr-Cyrl-RS"/>
        </w:rPr>
        <w:t>, 38/2019</w:t>
      </w:r>
      <w:r w:rsidR="000178C6" w:rsidRPr="000178C6">
        <w:rPr>
          <w:lang w:val="sr-Cyrl-RS"/>
        </w:rPr>
        <w:t>) је дефинисано да се</w:t>
      </w:r>
      <w:r w:rsidR="003836BD">
        <w:rPr>
          <w:lang w:val="sr-Cyrl-RS"/>
        </w:rPr>
        <w:t>, поред 2</w:t>
      </w:r>
      <w:r w:rsidR="000178C6">
        <w:rPr>
          <w:lang w:val="sr-Cyrl-RS"/>
        </w:rPr>
        <w:t>.000.000.000,00 динара у 2019. години,</w:t>
      </w:r>
      <w:r w:rsidR="000178C6" w:rsidRPr="000178C6">
        <w:rPr>
          <w:lang w:val="sr-Cyrl-RS"/>
        </w:rPr>
        <w:t xml:space="preserve"> неутрошена средства по основу истог Програма у 2018. години искористе за реализацију овог Програма у 2019. години</w:t>
      </w:r>
      <w:r w:rsidR="000178C6" w:rsidRPr="000178C6">
        <w:rPr>
          <w:lang w:val="en-GB"/>
        </w:rPr>
        <w:t xml:space="preserve">. </w:t>
      </w:r>
      <w:r w:rsidR="000178C6" w:rsidRPr="000178C6">
        <w:rPr>
          <w:lang w:val="sr-Cyrl-RS"/>
        </w:rPr>
        <w:t>Након коначне реализације и подношења финалног извештаја за реализацију овог Програма из 2018. године неутрошена су средства у износу од 95.330.885,17 динара</w:t>
      </w:r>
      <w:r w:rsidR="003836BD">
        <w:rPr>
          <w:lang w:val="sr-Cyrl-RS"/>
        </w:rPr>
        <w:t xml:space="preserve"> се преусмеравају на финансирање овог Програма у 2019. години.</w:t>
      </w:r>
      <w:r w:rsidR="000178C6" w:rsidRPr="000178C6">
        <w:rPr>
          <w:lang w:val="sr-Cyrl-RS"/>
        </w:rPr>
        <w:t xml:space="preserve"> </w:t>
      </w:r>
    </w:p>
    <w:p w:rsidR="003836BD" w:rsidRDefault="003836BD" w:rsidP="000178C6">
      <w:pPr>
        <w:jc w:val="both"/>
        <w:rPr>
          <w:lang w:val="sr-Cyrl-RS"/>
        </w:rPr>
      </w:pPr>
    </w:p>
    <w:p w:rsidR="00641F0D" w:rsidRDefault="00641F0D" w:rsidP="000178C6">
      <w:pPr>
        <w:jc w:val="both"/>
        <w:rPr>
          <w:lang w:val="sr-Cyrl-RS"/>
        </w:rPr>
      </w:pPr>
    </w:p>
    <w:p w:rsidR="00641F0D" w:rsidRDefault="00641F0D" w:rsidP="000178C6">
      <w:pPr>
        <w:jc w:val="both"/>
        <w:rPr>
          <w:lang w:val="sr-Cyrl-RS"/>
        </w:rPr>
      </w:pPr>
    </w:p>
    <w:p w:rsidR="00641F0D" w:rsidRDefault="00641F0D" w:rsidP="000178C6">
      <w:pPr>
        <w:jc w:val="both"/>
        <w:rPr>
          <w:lang w:val="sr-Cyrl-RS"/>
        </w:rPr>
      </w:pPr>
    </w:p>
    <w:p w:rsidR="00641F0D" w:rsidRDefault="00641F0D" w:rsidP="000178C6">
      <w:pPr>
        <w:jc w:val="both"/>
        <w:rPr>
          <w:lang w:val="sr-Cyrl-RS"/>
        </w:rPr>
      </w:pPr>
    </w:p>
    <w:p w:rsidR="00641F0D" w:rsidRDefault="00641F0D" w:rsidP="000178C6">
      <w:pPr>
        <w:jc w:val="both"/>
        <w:rPr>
          <w:lang w:val="sr-Cyrl-RS"/>
        </w:rPr>
      </w:pPr>
    </w:p>
    <w:p w:rsidR="00641F0D" w:rsidRDefault="00641F0D" w:rsidP="000178C6">
      <w:pPr>
        <w:jc w:val="both"/>
        <w:rPr>
          <w:lang w:val="sr-Cyrl-RS"/>
        </w:rPr>
      </w:pPr>
    </w:p>
    <w:p w:rsidR="00641F0D" w:rsidRDefault="00641F0D" w:rsidP="000178C6">
      <w:pPr>
        <w:jc w:val="both"/>
        <w:rPr>
          <w:lang w:val="sr-Cyrl-RS"/>
        </w:rPr>
      </w:pPr>
    </w:p>
    <w:p w:rsidR="00641F0D" w:rsidRDefault="00641F0D" w:rsidP="000178C6">
      <w:pPr>
        <w:jc w:val="both"/>
        <w:rPr>
          <w:lang w:val="sr-Cyrl-RS"/>
        </w:rPr>
      </w:pPr>
    </w:p>
    <w:p w:rsidR="000178C6" w:rsidRDefault="000178C6" w:rsidP="000178C6">
      <w:pPr>
        <w:jc w:val="both"/>
        <w:rPr>
          <w:b/>
          <w:i/>
          <w:lang w:val="sr-Cyrl-RS"/>
        </w:rPr>
      </w:pPr>
      <w:r w:rsidRPr="000178C6">
        <w:rPr>
          <w:b/>
          <w:i/>
          <w:lang w:val="sr-Cyrl-RS"/>
        </w:rPr>
        <w:t xml:space="preserve">РАСХОДИ </w:t>
      </w:r>
    </w:p>
    <w:p w:rsidR="000178C6" w:rsidRDefault="000178C6" w:rsidP="000178C6">
      <w:pPr>
        <w:jc w:val="both"/>
        <w:rPr>
          <w:b/>
          <w:i/>
          <w:lang w:val="sr-Cyrl-RS"/>
        </w:rPr>
      </w:pPr>
    </w:p>
    <w:p w:rsidR="000178C6" w:rsidRDefault="000178C6" w:rsidP="000178C6">
      <w:pPr>
        <w:jc w:val="both"/>
        <w:rPr>
          <w:lang w:val="sr-Cyrl-RS"/>
        </w:rPr>
      </w:pPr>
      <w:r>
        <w:rPr>
          <w:lang w:val="sr-Cyrl-RS"/>
        </w:rPr>
        <w:t>Реалоцирају се средства са 511-трошкви материјала за израду у износу од 770.000,00 динара на 515-трошкви инвентара чиме је извршено усклађивање са Контним оквиром за привредна друштва, задруге и предузетнике.</w:t>
      </w:r>
    </w:p>
    <w:p w:rsidR="000178C6" w:rsidRDefault="000178C6" w:rsidP="000178C6">
      <w:pPr>
        <w:jc w:val="both"/>
        <w:rPr>
          <w:lang w:val="sr-Cyrl-RS"/>
        </w:rPr>
      </w:pPr>
    </w:p>
    <w:p w:rsidR="00776026" w:rsidRDefault="000178C6" w:rsidP="000178C6">
      <w:pPr>
        <w:jc w:val="both"/>
        <w:rPr>
          <w:lang w:val="sr-Cyrl-RS"/>
        </w:rPr>
      </w:pPr>
      <w:r>
        <w:rPr>
          <w:lang w:val="sr-Cyrl-RS"/>
        </w:rPr>
        <w:t xml:space="preserve">Трошкови осталог материјала се повећавају за 200.000,00 динара и </w:t>
      </w:r>
      <w:r w:rsidR="00DB6CBE">
        <w:rPr>
          <w:lang w:val="sr-Cyrl-RS"/>
        </w:rPr>
        <w:t xml:space="preserve">повећање се </w:t>
      </w:r>
      <w:r>
        <w:rPr>
          <w:lang w:val="sr-Cyrl-RS"/>
        </w:rPr>
        <w:t xml:space="preserve">односи се на </w:t>
      </w:r>
      <w:r w:rsidR="00DB6CBE">
        <w:rPr>
          <w:lang w:val="sr-Cyrl-RS"/>
        </w:rPr>
        <w:t>набавку канцеларијског материјала-набавка тонера за шт</w:t>
      </w:r>
      <w:r w:rsidR="000A20E0">
        <w:rPr>
          <w:lang w:val="sr-Cyrl-RS"/>
        </w:rPr>
        <w:t xml:space="preserve">ампаче због повећаног обима </w:t>
      </w:r>
      <w:r w:rsidR="00DB6CBE">
        <w:rPr>
          <w:lang w:val="sr-Cyrl-RS"/>
        </w:rPr>
        <w:t xml:space="preserve"> </w:t>
      </w:r>
      <w:r w:rsidR="000A20E0">
        <w:rPr>
          <w:lang w:val="sr-Cyrl-RS"/>
        </w:rPr>
        <w:t>штампања</w:t>
      </w:r>
      <w:r w:rsidR="00DB6CBE">
        <w:rPr>
          <w:lang w:val="sr-Cyrl-RS"/>
        </w:rPr>
        <w:t xml:space="preserve"> </w:t>
      </w:r>
      <w:r w:rsidR="000A20E0">
        <w:rPr>
          <w:lang w:val="sr-Cyrl-RS"/>
        </w:rPr>
        <w:t xml:space="preserve">одлука, </w:t>
      </w:r>
      <w:r w:rsidR="00DB6CBE">
        <w:rPr>
          <w:lang w:val="sr-Cyrl-RS"/>
        </w:rPr>
        <w:t>уговора</w:t>
      </w:r>
      <w:r w:rsidR="000A20E0">
        <w:rPr>
          <w:lang w:val="sr-Cyrl-RS"/>
        </w:rPr>
        <w:t xml:space="preserve"> и сл.</w:t>
      </w:r>
      <w:r w:rsidR="00DB6CBE">
        <w:rPr>
          <w:lang w:val="sr-Cyrl-RS"/>
        </w:rPr>
        <w:t xml:space="preserve"> по основу свих Програма Агенције и Министар</w:t>
      </w:r>
      <w:r w:rsidR="00CA0370">
        <w:rPr>
          <w:lang w:val="sr-Cyrl-RS"/>
        </w:rPr>
        <w:t>с</w:t>
      </w:r>
      <w:r w:rsidR="00DB6CBE">
        <w:rPr>
          <w:lang w:val="sr-Cyrl-RS"/>
        </w:rPr>
        <w:t>тва привреде</w:t>
      </w:r>
      <w:r w:rsidR="000A20E0">
        <w:rPr>
          <w:lang w:val="sr-Cyrl-RS"/>
        </w:rPr>
        <w:t>.</w:t>
      </w:r>
    </w:p>
    <w:p w:rsidR="00641F0D" w:rsidRDefault="00641F0D" w:rsidP="000178C6">
      <w:pPr>
        <w:jc w:val="both"/>
        <w:rPr>
          <w:lang w:val="sr-Cyrl-RS"/>
        </w:rPr>
      </w:pPr>
    </w:p>
    <w:p w:rsidR="00776026" w:rsidRDefault="00776026" w:rsidP="000178C6">
      <w:pPr>
        <w:jc w:val="both"/>
        <w:rPr>
          <w:lang w:val="sr-Cyrl-RS"/>
        </w:rPr>
      </w:pPr>
      <w:r>
        <w:rPr>
          <w:lang w:val="sr-Cyrl-RS"/>
        </w:rPr>
        <w:t>Уштеде са:</w:t>
      </w:r>
    </w:p>
    <w:p w:rsidR="000178C6" w:rsidRDefault="00776026" w:rsidP="00776026">
      <w:pPr>
        <w:pStyle w:val="ListParagraph"/>
        <w:numPr>
          <w:ilvl w:val="0"/>
          <w:numId w:val="48"/>
        </w:numPr>
        <w:jc w:val="both"/>
        <w:rPr>
          <w:lang w:val="sr-Cyrl-RS"/>
        </w:rPr>
      </w:pPr>
      <w:r>
        <w:rPr>
          <w:lang w:val="sr-Cyrl-RS"/>
        </w:rPr>
        <w:t>обавезна уплата накнаде за особе са инвалидитетом у износу од 300.000,00 динара  (Агенција је од априла месеца запослила лице са инвалидите</w:t>
      </w:r>
      <w:r w:rsidR="00CA0370">
        <w:rPr>
          <w:lang w:val="sr-Cyrl-RS"/>
        </w:rPr>
        <w:t>т</w:t>
      </w:r>
      <w:r>
        <w:rPr>
          <w:lang w:val="sr-Cyrl-RS"/>
        </w:rPr>
        <w:t>ом чиме се смањује обавеза уплате</w:t>
      </w:r>
      <w:r w:rsidR="00B806E7">
        <w:rPr>
          <w:lang w:val="sr-Cyrl-RS"/>
        </w:rPr>
        <w:t xml:space="preserve"> средстава у одговарајући</w:t>
      </w:r>
      <w:r>
        <w:rPr>
          <w:lang w:val="sr-Cyrl-RS"/>
        </w:rPr>
        <w:t xml:space="preserve">  фонд</w:t>
      </w:r>
      <w:r w:rsidR="00B806E7">
        <w:rPr>
          <w:lang w:val="sr-Cyrl-RS"/>
        </w:rPr>
        <w:t>)</w:t>
      </w:r>
      <w:r>
        <w:rPr>
          <w:lang w:val="sr-Cyrl-RS"/>
        </w:rPr>
        <w:t xml:space="preserve"> </w:t>
      </w:r>
    </w:p>
    <w:p w:rsidR="00776026" w:rsidRDefault="00776026" w:rsidP="00776026">
      <w:pPr>
        <w:pStyle w:val="ListParagraph"/>
        <w:numPr>
          <w:ilvl w:val="0"/>
          <w:numId w:val="48"/>
        </w:numPr>
        <w:jc w:val="both"/>
        <w:rPr>
          <w:lang w:val="sr-Cyrl-RS"/>
        </w:rPr>
      </w:pPr>
      <w:r>
        <w:rPr>
          <w:lang w:val="sr-Cyrl-RS"/>
        </w:rPr>
        <w:t>трошкови закупнина у износу од 324.000,00 динара (због нижег курса евра мањи су трошкови закупнин</w:t>
      </w:r>
      <w:r w:rsidR="00D76DE1">
        <w:rPr>
          <w:lang w:val="sr-Cyrl-RS"/>
        </w:rPr>
        <w:t>а</w:t>
      </w:r>
      <w:r>
        <w:rPr>
          <w:lang w:val="sr-Cyrl-RS"/>
        </w:rPr>
        <w:t xml:space="preserve"> пословног простора од првобитно планираних)</w:t>
      </w:r>
      <w:r w:rsidR="00D76DE1">
        <w:rPr>
          <w:lang w:val="sr-Cyrl-RS"/>
        </w:rPr>
        <w:t>,</w:t>
      </w:r>
    </w:p>
    <w:p w:rsidR="00776026" w:rsidRDefault="00776026" w:rsidP="00776026">
      <w:pPr>
        <w:pStyle w:val="ListParagraph"/>
        <w:numPr>
          <w:ilvl w:val="0"/>
          <w:numId w:val="48"/>
        </w:numPr>
        <w:jc w:val="both"/>
        <w:rPr>
          <w:lang w:val="sr-Cyrl-RS"/>
        </w:rPr>
      </w:pPr>
      <w:r>
        <w:rPr>
          <w:lang w:val="sr-Cyrl-RS"/>
        </w:rPr>
        <w:t>трошкови осталих услуга у износу од 506.000,00 динара (трошкови паркинг места реалоцирају се на трошкове закупнина осталог простора)</w:t>
      </w:r>
      <w:r w:rsidR="00D76DE1">
        <w:rPr>
          <w:lang w:val="sr-Cyrl-RS"/>
        </w:rPr>
        <w:t>,</w:t>
      </w:r>
    </w:p>
    <w:p w:rsidR="00D76DE1" w:rsidRDefault="00D76DE1" w:rsidP="00776026">
      <w:pPr>
        <w:pStyle w:val="ListParagraph"/>
        <w:numPr>
          <w:ilvl w:val="0"/>
          <w:numId w:val="48"/>
        </w:numPr>
        <w:jc w:val="both"/>
        <w:rPr>
          <w:lang w:val="sr-Cyrl-RS"/>
        </w:rPr>
      </w:pPr>
      <w:r>
        <w:rPr>
          <w:lang w:val="sr-Cyrl-RS"/>
        </w:rPr>
        <w:t>Казне</w:t>
      </w:r>
      <w:r w:rsidR="00825817">
        <w:rPr>
          <w:lang w:val="sr-Cyrl-RS"/>
        </w:rPr>
        <w:t>,</w:t>
      </w:r>
      <w:r>
        <w:rPr>
          <w:lang w:val="sr-Cyrl-RS"/>
        </w:rPr>
        <w:t xml:space="preserve"> пенал</w:t>
      </w:r>
      <w:r w:rsidR="00825817">
        <w:rPr>
          <w:lang w:val="sr-Cyrl-RS"/>
        </w:rPr>
        <w:t>и и накнаде штете</w:t>
      </w:r>
      <w:r>
        <w:rPr>
          <w:lang w:val="sr-Cyrl-RS"/>
        </w:rPr>
        <w:t xml:space="preserve"> у износу од 200.000,00 динара</w:t>
      </w:r>
      <w:r w:rsidR="00825817">
        <w:rPr>
          <w:lang w:val="sr-Cyrl-RS"/>
        </w:rPr>
        <w:t xml:space="preserve"> (судски спорови су решени позитивно, у корист Агенције)</w:t>
      </w:r>
    </w:p>
    <w:p w:rsidR="00825817" w:rsidRDefault="00825817" w:rsidP="00776026">
      <w:pPr>
        <w:pStyle w:val="ListParagraph"/>
        <w:numPr>
          <w:ilvl w:val="0"/>
          <w:numId w:val="48"/>
        </w:numPr>
        <w:jc w:val="both"/>
        <w:rPr>
          <w:lang w:val="sr-Cyrl-RS"/>
        </w:rPr>
      </w:pPr>
      <w:r>
        <w:rPr>
          <w:lang w:val="sr-Cyrl-RS"/>
        </w:rPr>
        <w:t>Постројења и опрема у износу од 2.110.000,00 динара (Агенција је оду</w:t>
      </w:r>
      <w:r w:rsidR="00CA0370">
        <w:rPr>
          <w:lang w:val="sr-Cyrl-RS"/>
        </w:rPr>
        <w:t>с</w:t>
      </w:r>
      <w:r>
        <w:rPr>
          <w:lang w:val="sr-Cyrl-RS"/>
        </w:rPr>
        <w:t>тала од набавке аутомобила)</w:t>
      </w:r>
    </w:p>
    <w:p w:rsidR="00641F0D" w:rsidRDefault="00641F0D" w:rsidP="00B806E7">
      <w:pPr>
        <w:jc w:val="both"/>
        <w:rPr>
          <w:lang w:val="sr-Cyrl-RS"/>
        </w:rPr>
      </w:pPr>
    </w:p>
    <w:p w:rsidR="00B806E7" w:rsidRDefault="00B806E7" w:rsidP="00B806E7">
      <w:pPr>
        <w:jc w:val="both"/>
        <w:rPr>
          <w:lang w:val="sr-Cyrl-RS"/>
        </w:rPr>
      </w:pPr>
      <w:r>
        <w:rPr>
          <w:lang w:val="sr-Cyrl-RS"/>
        </w:rPr>
        <w:t>Искористиће се за</w:t>
      </w:r>
    </w:p>
    <w:p w:rsidR="00B806E7" w:rsidRDefault="00602D04" w:rsidP="00B806E7">
      <w:pPr>
        <w:pStyle w:val="ListParagraph"/>
        <w:numPr>
          <w:ilvl w:val="0"/>
          <w:numId w:val="49"/>
        </w:numPr>
        <w:jc w:val="both"/>
        <w:rPr>
          <w:lang w:val="sr-Cyrl-RS"/>
        </w:rPr>
      </w:pPr>
      <w:r>
        <w:rPr>
          <w:lang w:val="sr-Cyrl-RS"/>
        </w:rPr>
        <w:t>додатно финансирање</w:t>
      </w:r>
      <w:r w:rsidR="00B806E7">
        <w:rPr>
          <w:lang w:val="sr-Cyrl-RS"/>
        </w:rPr>
        <w:t xml:space="preserve"> трошкова канцеларијског материјала у износу од 200.000,00 динара</w:t>
      </w:r>
    </w:p>
    <w:p w:rsidR="00B806E7" w:rsidRDefault="00602D04" w:rsidP="00B806E7">
      <w:pPr>
        <w:pStyle w:val="ListParagraph"/>
        <w:numPr>
          <w:ilvl w:val="0"/>
          <w:numId w:val="49"/>
        </w:numPr>
        <w:jc w:val="both"/>
        <w:rPr>
          <w:lang w:val="sr-Cyrl-RS"/>
        </w:rPr>
      </w:pPr>
      <w:r>
        <w:rPr>
          <w:lang w:val="sr-Cyrl-RS"/>
        </w:rPr>
        <w:t>додатно финансирање наба</w:t>
      </w:r>
      <w:r w:rsidR="00B806E7">
        <w:rPr>
          <w:lang w:val="sr-Cyrl-RS"/>
        </w:rPr>
        <w:t>вк</w:t>
      </w:r>
      <w:r>
        <w:rPr>
          <w:lang w:val="sr-Cyrl-RS"/>
        </w:rPr>
        <w:t>е</w:t>
      </w:r>
      <w:r w:rsidR="00B806E7">
        <w:rPr>
          <w:lang w:val="sr-Cyrl-RS"/>
        </w:rPr>
        <w:t xml:space="preserve"> лиценци и софтвера за рачунаре у износу од 300.000,00 динара</w:t>
      </w:r>
    </w:p>
    <w:p w:rsidR="00B806E7" w:rsidRPr="00056C06" w:rsidRDefault="00B806E7" w:rsidP="00B806E7">
      <w:pPr>
        <w:pStyle w:val="ListParagraph"/>
        <w:numPr>
          <w:ilvl w:val="0"/>
          <w:numId w:val="49"/>
        </w:numPr>
        <w:jc w:val="both"/>
        <w:rPr>
          <w:lang w:val="sr-Cyrl-RS"/>
        </w:rPr>
      </w:pPr>
      <w:r w:rsidRPr="00056C06">
        <w:rPr>
          <w:lang w:val="sr-Cyrl-RS"/>
        </w:rPr>
        <w:t xml:space="preserve">додатно финансирање осталих непроизводних услуга у износу од 2.940.000,00 динара у оквиру којих ће се извршити анализа тржишта радне снаге, бруто зарада, </w:t>
      </w:r>
      <w:r w:rsidR="00056C06">
        <w:rPr>
          <w:lang w:val="sr-Cyrl-RS"/>
        </w:rPr>
        <w:t xml:space="preserve">стручна спрема и </w:t>
      </w:r>
      <w:r w:rsidRPr="00056C06">
        <w:rPr>
          <w:lang w:val="sr-Cyrl-RS"/>
        </w:rPr>
        <w:t>квалификација запослених</w:t>
      </w:r>
      <w:r w:rsidR="00056C06">
        <w:rPr>
          <w:lang w:val="sr-Cyrl-RS"/>
        </w:rPr>
        <w:t>.</w:t>
      </w:r>
      <w:r w:rsidRPr="00056C06">
        <w:rPr>
          <w:lang w:val="sr-Cyrl-RS"/>
        </w:rPr>
        <w:t xml:space="preserve"> </w:t>
      </w:r>
    </w:p>
    <w:p w:rsidR="00641F0D" w:rsidRDefault="00641F0D" w:rsidP="00602D04">
      <w:pPr>
        <w:jc w:val="both"/>
        <w:rPr>
          <w:color w:val="000000"/>
          <w:lang w:val="sr-Cyrl-RS"/>
        </w:rPr>
      </w:pPr>
    </w:p>
    <w:p w:rsidR="00724FF2" w:rsidRPr="00724FF2" w:rsidRDefault="00724FF2" w:rsidP="00602D04">
      <w:pPr>
        <w:jc w:val="both"/>
        <w:rPr>
          <w:color w:val="000000"/>
          <w:lang w:val="sr-Cyrl-RS"/>
        </w:rPr>
      </w:pPr>
      <w:r w:rsidRPr="00724FF2">
        <w:rPr>
          <w:color w:val="000000"/>
          <w:lang w:val="sr-Cyrl-RS"/>
        </w:rPr>
        <w:t>Све остале ставке Финансисјог плана Развојне агенције Србије за 2019. годину се  не мењају, остају исте.</w:t>
      </w:r>
    </w:p>
    <w:p w:rsidR="00641F0D" w:rsidRDefault="00641F0D" w:rsidP="00B806E7">
      <w:pPr>
        <w:jc w:val="both"/>
        <w:rPr>
          <w:b/>
          <w:i/>
          <w:lang w:val="sr-Cyrl-RS"/>
        </w:rPr>
      </w:pPr>
    </w:p>
    <w:p w:rsidR="00602D04" w:rsidRDefault="00E07B2B" w:rsidP="00B806E7">
      <w:pPr>
        <w:jc w:val="both"/>
        <w:rPr>
          <w:b/>
          <w:i/>
          <w:lang w:val="sr-Cyrl-RS"/>
        </w:rPr>
      </w:pPr>
      <w:r w:rsidRPr="00E07B2B">
        <w:rPr>
          <w:b/>
          <w:i/>
          <w:lang w:val="sr-Cyrl-RS"/>
        </w:rPr>
        <w:t>РЕКАПИТУЛАЦИЈА:</w:t>
      </w:r>
    </w:p>
    <w:tbl>
      <w:tblPr>
        <w:tblW w:w="10118" w:type="dxa"/>
        <w:tblLook w:val="04A0" w:firstRow="1" w:lastRow="0" w:firstColumn="1" w:lastColumn="0" w:noHBand="0" w:noVBand="1"/>
      </w:tblPr>
      <w:tblGrid>
        <w:gridCol w:w="728"/>
        <w:gridCol w:w="2430"/>
        <w:gridCol w:w="1462"/>
        <w:gridCol w:w="1360"/>
        <w:gridCol w:w="1343"/>
        <w:gridCol w:w="1333"/>
        <w:gridCol w:w="1462"/>
      </w:tblGrid>
      <w:tr w:rsidR="00E07B2B" w:rsidTr="00641F0D">
        <w:trPr>
          <w:trHeight w:val="111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E07B2B" w:rsidRDefault="00E07B2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Група рачуна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07B2B" w:rsidRDefault="00E07B2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Oпис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E07B2B" w:rsidRDefault="00E07B2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План буџет РС 2019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E07B2B" w:rsidRDefault="00E07B2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Приходи из буџета 2018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E07B2B" w:rsidRDefault="00E07B2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Донације 2019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E07B2B" w:rsidRDefault="00E07B2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Приходи од пружања услуга и остали приходи 2019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E07B2B" w:rsidRDefault="00E07B2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Укупно</w:t>
            </w:r>
          </w:p>
        </w:tc>
      </w:tr>
      <w:tr w:rsidR="00E07B2B" w:rsidTr="00641F0D">
        <w:trPr>
          <w:trHeight w:val="5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B2B" w:rsidRDefault="00E07B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B2B" w:rsidRDefault="00E07B2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осталог материјала                           (режијског)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B2B" w:rsidRDefault="00E07B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B2B" w:rsidRDefault="00E07B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B2B" w:rsidRDefault="00E07B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B2B" w:rsidRDefault="00E07B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B2B" w:rsidRDefault="00E07B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2.420.000,00</w:t>
            </w:r>
          </w:p>
        </w:tc>
      </w:tr>
      <w:tr w:rsidR="00E07B2B" w:rsidTr="00641F0D">
        <w:trPr>
          <w:trHeight w:val="37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B2B" w:rsidRDefault="00E07B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B2B" w:rsidRDefault="00E07B2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горива и енергије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B2B" w:rsidRDefault="00E07B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B2B" w:rsidRDefault="00E07B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B2B" w:rsidRDefault="00E07B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B2B" w:rsidRDefault="00E07B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B2B" w:rsidRDefault="00E07B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8.100.000,00</w:t>
            </w:r>
          </w:p>
        </w:tc>
      </w:tr>
      <w:tr w:rsidR="00E07B2B" w:rsidTr="00641F0D">
        <w:trPr>
          <w:trHeight w:val="27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B2B" w:rsidRDefault="00E07B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B2B" w:rsidRDefault="00E07B2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инвентара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B2B" w:rsidRDefault="00E07B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B2B" w:rsidRDefault="00E07B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B2B" w:rsidRDefault="00E07B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B2B" w:rsidRDefault="00E07B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B2B" w:rsidRDefault="00E07B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</w:tr>
      <w:tr w:rsidR="00641F0D" w:rsidTr="00641F0D">
        <w:trPr>
          <w:trHeight w:val="6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641F0D" w:rsidRDefault="00641F0D" w:rsidP="00641F0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 xml:space="preserve">Група рачуна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641F0D" w:rsidRDefault="00641F0D" w:rsidP="00641F0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Oпис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641F0D" w:rsidRDefault="00641F0D" w:rsidP="00641F0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План буџет РС 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641F0D" w:rsidRDefault="00641F0D" w:rsidP="00641F0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Приходи из буџета 2018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641F0D" w:rsidRDefault="00641F0D" w:rsidP="00641F0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Донације 2019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641F0D" w:rsidRDefault="00641F0D" w:rsidP="00641F0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Приходи од пружања услуга и остали приходи 2019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641F0D" w:rsidRDefault="00641F0D" w:rsidP="00641F0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Укупно</w:t>
            </w:r>
          </w:p>
        </w:tc>
      </w:tr>
      <w:tr w:rsidR="00E07B2B" w:rsidTr="00641F0D">
        <w:trPr>
          <w:trHeight w:val="6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B2B" w:rsidRDefault="00E07B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B2B" w:rsidRDefault="00E07B2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зарада и накнада зарада                            ( бруто)-буџет РС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B2B" w:rsidRDefault="00E07B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140.604.551,00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B2B" w:rsidRDefault="00E07B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B2B" w:rsidRDefault="00E07B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6.412.000,00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B2B" w:rsidRDefault="00E07B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B2B" w:rsidRDefault="00E07B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147.016.551,00</w:t>
            </w:r>
          </w:p>
        </w:tc>
      </w:tr>
      <w:tr w:rsidR="00E07B2B" w:rsidTr="00641F0D">
        <w:trPr>
          <w:trHeight w:val="78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B2B" w:rsidRDefault="00E07B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B2B" w:rsidRDefault="00E07B2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Уштеда по основу закона о привременом уређивању основица -буџет РС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B2B" w:rsidRDefault="00E07B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19.259.289,00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B2B" w:rsidRDefault="00E07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B2B" w:rsidRDefault="00E07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B2B" w:rsidRDefault="00E07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B2B" w:rsidRDefault="00E07B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19.259.289,00</w:t>
            </w:r>
          </w:p>
        </w:tc>
      </w:tr>
      <w:tr w:rsidR="00E07B2B" w:rsidTr="00641F0D">
        <w:trPr>
          <w:trHeight w:val="78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B2B" w:rsidRDefault="00E07B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B2B" w:rsidRDefault="00E07B2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Обавезна уплата накнаде за особе са инвалидитетом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B2B" w:rsidRDefault="00E07B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B2B" w:rsidRDefault="00E07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B2B" w:rsidRDefault="00E07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B2B" w:rsidRDefault="00E07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B2B" w:rsidRDefault="00E07B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</w:tr>
      <w:tr w:rsidR="00E07B2B" w:rsidTr="00641F0D">
        <w:trPr>
          <w:trHeight w:val="76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B2B" w:rsidRDefault="00E07B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B2B" w:rsidRDefault="00E07B2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пореза и доприноса на зараде и накнаде зарада на терет послодавца-буџет РС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B2B" w:rsidRDefault="00E07B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25.167.962,63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B2B" w:rsidRDefault="00E07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B2B" w:rsidRDefault="00E07B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1.148.000,00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B2B" w:rsidRDefault="00E07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B2B" w:rsidRDefault="00E07B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26.315.962,63</w:t>
            </w:r>
          </w:p>
        </w:tc>
      </w:tr>
      <w:tr w:rsidR="00E07B2B" w:rsidTr="00641F0D">
        <w:trPr>
          <w:trHeight w:val="78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B2B" w:rsidRDefault="00E07B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524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B2B" w:rsidRDefault="00E07B2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накнада по уговору о привременим и повременим пословима-буџет РС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B2B" w:rsidRDefault="00E07B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B2B" w:rsidRDefault="00E07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B2B" w:rsidRDefault="00E07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B2B" w:rsidRDefault="00E07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B2B" w:rsidRDefault="00E07B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E07B2B" w:rsidTr="00641F0D">
        <w:trPr>
          <w:trHeight w:val="5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B2B" w:rsidRDefault="00E07B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B2B" w:rsidRDefault="00E07B2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накнаде Управном одбору-буџет РС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B2B" w:rsidRDefault="00E07B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4.768.464,00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B2B" w:rsidRDefault="00E07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B2B" w:rsidRDefault="00E07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B2B" w:rsidRDefault="00E07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B2B" w:rsidRDefault="00E07B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4.768.464,00</w:t>
            </w:r>
          </w:p>
        </w:tc>
      </w:tr>
      <w:tr w:rsidR="00E07B2B" w:rsidTr="00641F0D">
        <w:trPr>
          <w:trHeight w:val="34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B2B" w:rsidRDefault="00E07B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B2B" w:rsidRDefault="00E07B2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лични расходи и накнаде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B2B" w:rsidRDefault="00E07B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14.779.376,00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B2B" w:rsidRDefault="00E07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B2B" w:rsidRDefault="00E07B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7.851.050,00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B2B" w:rsidRDefault="00E07B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B2B" w:rsidRDefault="00E07B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22.630.426,00</w:t>
            </w:r>
          </w:p>
        </w:tc>
      </w:tr>
      <w:tr w:rsidR="00467E60" w:rsidTr="00641F0D">
        <w:trPr>
          <w:trHeight w:val="54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E60" w:rsidRDefault="00467E60" w:rsidP="00467E6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услуга на узради учинка-трошкови штампања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E60" w:rsidRDefault="00467E60" w:rsidP="00467E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E60" w:rsidRDefault="00467E60" w:rsidP="00467E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E60" w:rsidRDefault="00467E60" w:rsidP="00467E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312.000,00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E60" w:rsidRDefault="00467E60" w:rsidP="00467E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3.312.000,00</w:t>
            </w:r>
          </w:p>
        </w:tc>
      </w:tr>
      <w:tr w:rsidR="00467E60" w:rsidTr="00641F0D">
        <w:trPr>
          <w:trHeight w:val="28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транспортних услуга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E60" w:rsidRDefault="00467E60" w:rsidP="00467E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E60" w:rsidRDefault="00467E60" w:rsidP="00467E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E60" w:rsidRDefault="00467E60" w:rsidP="00467E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405.000,00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E60" w:rsidRDefault="00467E60" w:rsidP="00467E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4.705.000,00</w:t>
            </w:r>
          </w:p>
        </w:tc>
      </w:tr>
      <w:tr w:rsidR="00467E60" w:rsidTr="00641F0D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услуга одржавања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7.497.000,00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7.497.000,00</w:t>
            </w:r>
          </w:p>
        </w:tc>
      </w:tr>
      <w:tr w:rsidR="00467E60" w:rsidTr="00641F0D">
        <w:trPr>
          <w:trHeight w:val="28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закупнина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16.676.000,00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16.676.000,00</w:t>
            </w:r>
          </w:p>
        </w:tc>
      </w:tr>
      <w:tr w:rsidR="00467E60" w:rsidTr="00641F0D">
        <w:trPr>
          <w:trHeight w:val="24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сајмова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27.015.891,13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47.437.404,11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82.603.295,24</w:t>
            </w:r>
          </w:p>
        </w:tc>
      </w:tr>
      <w:tr w:rsidR="00467E60" w:rsidTr="00641F0D">
        <w:trPr>
          <w:trHeight w:val="34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рекламе и пропаганде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</w:tr>
      <w:tr w:rsidR="00467E60" w:rsidTr="00641F0D">
        <w:trPr>
          <w:trHeight w:val="37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осталих услуга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2.418.000,00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2.483.000,00</w:t>
            </w:r>
          </w:p>
        </w:tc>
      </w:tr>
      <w:tr w:rsidR="00467E60" w:rsidTr="00641F0D">
        <w:trPr>
          <w:trHeight w:val="39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непоризводних услугa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9.904.000,00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10.946.793,00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20.850.793,00</w:t>
            </w:r>
          </w:p>
        </w:tc>
      </w:tr>
      <w:tr w:rsidR="00467E60" w:rsidTr="00641F0D">
        <w:trPr>
          <w:trHeight w:val="43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репрезентације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2.665.000,00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6.665.000,00</w:t>
            </w:r>
          </w:p>
        </w:tc>
      </w:tr>
      <w:tr w:rsidR="00467E60" w:rsidTr="00641F0D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премија осигурања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</w:tr>
      <w:tr w:rsidR="00467E60" w:rsidTr="00641F0D">
        <w:trPr>
          <w:trHeight w:val="24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1.004.557,37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1.004.557,37</w:t>
            </w:r>
          </w:p>
        </w:tc>
      </w:tr>
      <w:tr w:rsidR="00467E60" w:rsidTr="00641F0D">
        <w:trPr>
          <w:trHeight w:val="24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чланарина-буџет РС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</w:tr>
      <w:tr w:rsidR="00467E60" w:rsidTr="00641F0D">
        <w:trPr>
          <w:trHeight w:val="39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пореза-буџет РС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</w:tr>
      <w:tr w:rsidR="00467E60" w:rsidTr="00641F0D">
        <w:trPr>
          <w:trHeight w:val="3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нематеријални трошкови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</w:tr>
      <w:tr w:rsidR="00467E60" w:rsidTr="00641F0D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ФИНАНСИЈСКИ РАСХОДИ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</w:tr>
      <w:tr w:rsidR="00467E60" w:rsidTr="00641F0D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Казне , пенали и надокнаде штете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</w:tr>
      <w:tr w:rsidR="00467E60" w:rsidTr="00641F0D">
        <w:trPr>
          <w:trHeight w:val="24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67E60" w:rsidRDefault="00467E60" w:rsidP="00467E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67E60" w:rsidRDefault="00467E60" w:rsidP="00467E6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РАСХОДИ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67E60" w:rsidRDefault="00467E60" w:rsidP="00467E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297.905.091,13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67E60" w:rsidRDefault="00467E60" w:rsidP="00467E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47.437.404,11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67E60" w:rsidRDefault="00467E60" w:rsidP="00467E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31.104.843,00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67E60" w:rsidRDefault="00467E60" w:rsidP="00467E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9.150.000,00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67E60" w:rsidRDefault="00467E60" w:rsidP="00467E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385.597.338,24</w:t>
            </w:r>
          </w:p>
        </w:tc>
      </w:tr>
      <w:tr w:rsidR="00467E60" w:rsidTr="00641F0D">
        <w:trPr>
          <w:trHeight w:val="37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7.800.000,00</w:t>
            </w:r>
          </w:p>
        </w:tc>
      </w:tr>
      <w:tr w:rsidR="00467E60" w:rsidTr="00641F0D">
        <w:trPr>
          <w:trHeight w:val="6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E60" w:rsidRDefault="00467E60" w:rsidP="00467E6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НЕКРЕТНИНЕ, ПОСТРОЈЕЊА И ОПРЕМА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5.470.000,00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5.470.000,00</w:t>
            </w:r>
          </w:p>
        </w:tc>
      </w:tr>
      <w:tr w:rsidR="00467E60" w:rsidTr="00641F0D">
        <w:trPr>
          <w:trHeight w:val="37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67E60" w:rsidRDefault="00467E60" w:rsidP="00467E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67E60" w:rsidRDefault="00467E60" w:rsidP="00467E6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Постројења и и опрема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13.270.000,00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13.270.000,00</w:t>
            </w:r>
          </w:p>
        </w:tc>
      </w:tr>
      <w:tr w:rsidR="00467E60" w:rsidTr="00641F0D">
        <w:trPr>
          <w:trHeight w:val="28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67E60" w:rsidRDefault="00467E60" w:rsidP="00467E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67E60" w:rsidRDefault="00467E60" w:rsidP="00467E6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Обавезе за програме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488.824.908,87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67E60" w:rsidRPr="00641F0D" w:rsidRDefault="00641F0D" w:rsidP="00467E60">
            <w:pPr>
              <w:jc w:val="right"/>
              <w:rPr>
                <w:b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/>
              </w:rPr>
              <w:t>40.692.626,24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67E60" w:rsidRDefault="00467E60" w:rsidP="00467E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67E60" w:rsidRPr="00641F0D" w:rsidRDefault="00467E60" w:rsidP="00641F0D">
            <w:pPr>
              <w:jc w:val="right"/>
              <w:rPr>
                <w:b/>
                <w:bCs/>
                <w:sz w:val="16"/>
                <w:szCs w:val="16"/>
                <w:lang w:val="sr-Cyrl-RS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641F0D">
              <w:rPr>
                <w:b/>
                <w:bCs/>
                <w:sz w:val="16"/>
                <w:szCs w:val="16"/>
                <w:lang w:val="sr-Cyrl-RS"/>
              </w:rPr>
              <w:t>29.517.535,11</w:t>
            </w:r>
          </w:p>
        </w:tc>
      </w:tr>
      <w:tr w:rsidR="007956B5" w:rsidTr="00641F0D">
        <w:trPr>
          <w:trHeight w:val="52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7956B5" w:rsidRDefault="007956B5" w:rsidP="007956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7956B5" w:rsidRDefault="007956B5" w:rsidP="007956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 К У П Н 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7956B5" w:rsidRDefault="007956B5" w:rsidP="00795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800.000.000,00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7956B5" w:rsidRPr="007956B5" w:rsidRDefault="007956B5" w:rsidP="007956B5">
            <w:pPr>
              <w:jc w:val="right"/>
              <w:rPr>
                <w:b/>
                <w:bCs/>
                <w:sz w:val="16"/>
                <w:szCs w:val="16"/>
                <w:lang w:val="sr-Cyrl-RS"/>
              </w:rPr>
            </w:pPr>
            <w:r>
              <w:rPr>
                <w:b/>
                <w:bCs/>
                <w:sz w:val="16"/>
                <w:szCs w:val="16"/>
                <w:lang w:val="sr-Cyrl-RS"/>
              </w:rPr>
              <w:t>88.130.030,35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7956B5" w:rsidRDefault="007956B5" w:rsidP="00795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31.104.843,00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7956B5" w:rsidRDefault="007956B5" w:rsidP="00795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9.150.000,00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7956B5" w:rsidRDefault="007956B5" w:rsidP="00795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928.384.873,35</w:t>
            </w:r>
          </w:p>
        </w:tc>
      </w:tr>
      <w:tr w:rsidR="007956B5" w:rsidTr="00641F0D">
        <w:trPr>
          <w:trHeight w:val="52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7956B5" w:rsidRDefault="007956B5" w:rsidP="007956B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7956B5" w:rsidRDefault="007956B5" w:rsidP="007956B5">
            <w:pPr>
              <w:rPr>
                <w:b/>
                <w:bCs/>
                <w:sz w:val="16"/>
                <w:szCs w:val="16"/>
                <w:lang w:val="sr-Cyrl-RS"/>
              </w:rPr>
            </w:pPr>
            <w:r>
              <w:rPr>
                <w:b/>
                <w:bCs/>
                <w:sz w:val="16"/>
                <w:szCs w:val="16"/>
                <w:lang w:val="sr-Cyrl-RS"/>
              </w:rPr>
              <w:t>Програми министарства привреде 2019</w:t>
            </w:r>
          </w:p>
          <w:p w:rsidR="007956B5" w:rsidRPr="00321FC0" w:rsidRDefault="007956B5" w:rsidP="007956B5">
            <w:pPr>
              <w:rPr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7956B5" w:rsidRDefault="007956B5" w:rsidP="00795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2.117.330.885,17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7956B5" w:rsidRDefault="007956B5" w:rsidP="00795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7956B5" w:rsidRDefault="007956B5" w:rsidP="00795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7956B5" w:rsidRDefault="007956B5" w:rsidP="00795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7956B5" w:rsidRDefault="007956B5" w:rsidP="00795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2.117.330.885,17</w:t>
            </w:r>
          </w:p>
        </w:tc>
      </w:tr>
      <w:tr w:rsidR="007956B5" w:rsidTr="00641F0D">
        <w:trPr>
          <w:trHeight w:val="52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7956B5" w:rsidRDefault="007956B5" w:rsidP="007956B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7956B5" w:rsidRDefault="007956B5" w:rsidP="007956B5">
            <w:pPr>
              <w:rPr>
                <w:b/>
                <w:bCs/>
                <w:sz w:val="16"/>
                <w:szCs w:val="16"/>
                <w:lang w:val="sr-Cyrl-RS"/>
              </w:rPr>
            </w:pPr>
            <w:r>
              <w:rPr>
                <w:b/>
                <w:bCs/>
                <w:sz w:val="16"/>
                <w:szCs w:val="16"/>
                <w:lang w:val="sr-Cyrl-RS"/>
              </w:rPr>
              <w:t>Програми министарства привреде 2018</w:t>
            </w:r>
          </w:p>
          <w:p w:rsidR="007956B5" w:rsidRDefault="007956B5" w:rsidP="007956B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7956B5" w:rsidRDefault="007956B5" w:rsidP="007956B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7956B5" w:rsidRDefault="007956B5" w:rsidP="00795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73.364.678,90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7956B5" w:rsidRDefault="007956B5" w:rsidP="00795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7956B5" w:rsidRDefault="007956B5" w:rsidP="00795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7956B5" w:rsidRPr="007956B5" w:rsidRDefault="007956B5" w:rsidP="007956B5">
            <w:pPr>
              <w:rPr>
                <w:b/>
                <w:bCs/>
                <w:sz w:val="16"/>
                <w:szCs w:val="16"/>
                <w:lang w:val="sr-Cyrl-RS"/>
              </w:rPr>
            </w:pPr>
            <w:r>
              <w:rPr>
                <w:b/>
                <w:bCs/>
                <w:sz w:val="16"/>
                <w:szCs w:val="16"/>
                <w:lang w:val="sr-Cyrl-RS"/>
              </w:rPr>
              <w:t xml:space="preserve">        73.364.678,90</w:t>
            </w:r>
          </w:p>
        </w:tc>
      </w:tr>
      <w:tr w:rsidR="007956B5" w:rsidTr="00641F0D">
        <w:trPr>
          <w:trHeight w:val="52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7956B5" w:rsidRDefault="007956B5" w:rsidP="007956B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7956B5" w:rsidRDefault="007956B5" w:rsidP="007956B5">
            <w:pPr>
              <w:rPr>
                <w:b/>
                <w:bCs/>
                <w:sz w:val="16"/>
                <w:szCs w:val="16"/>
                <w:lang w:val="sr-Cyrl-RS"/>
              </w:rPr>
            </w:pPr>
            <w:r>
              <w:rPr>
                <w:b/>
                <w:bCs/>
                <w:sz w:val="16"/>
                <w:szCs w:val="16"/>
                <w:lang w:val="sr-Cyrl-RS"/>
              </w:rPr>
              <w:t>Програми Агенције из 2018 године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7956B5" w:rsidRDefault="007956B5" w:rsidP="00795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7956B5" w:rsidRPr="00F225E1" w:rsidRDefault="007956B5" w:rsidP="007956B5">
            <w:pPr>
              <w:rPr>
                <w:b/>
                <w:bCs/>
                <w:sz w:val="16"/>
                <w:szCs w:val="16"/>
                <w:lang w:val="sr-Cyrl-RS"/>
              </w:rPr>
            </w:pPr>
            <w:r>
              <w:rPr>
                <w:b/>
                <w:bCs/>
                <w:sz w:val="16"/>
                <w:szCs w:val="16"/>
                <w:lang w:val="sr-Cyrl-RS"/>
              </w:rPr>
              <w:t xml:space="preserve">   836.112.534,51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7956B5" w:rsidRDefault="007956B5" w:rsidP="007956B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7956B5" w:rsidRDefault="007956B5" w:rsidP="007956B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7956B5" w:rsidRPr="007956B5" w:rsidRDefault="007956B5" w:rsidP="007956B5">
            <w:pPr>
              <w:jc w:val="right"/>
              <w:rPr>
                <w:b/>
                <w:bCs/>
                <w:sz w:val="16"/>
                <w:szCs w:val="16"/>
                <w:lang w:val="sr-Cyrl-RS"/>
              </w:rPr>
            </w:pPr>
            <w:r>
              <w:rPr>
                <w:b/>
                <w:bCs/>
                <w:sz w:val="16"/>
                <w:szCs w:val="16"/>
                <w:lang w:val="sr-Cyrl-RS"/>
              </w:rPr>
              <w:t>836.112.534,51</w:t>
            </w:r>
          </w:p>
        </w:tc>
      </w:tr>
      <w:tr w:rsidR="007956B5" w:rsidTr="00951A9E">
        <w:trPr>
          <w:trHeight w:val="52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7956B5" w:rsidRDefault="007956B5" w:rsidP="007956B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7956B5" w:rsidRDefault="007956B5" w:rsidP="007956B5">
            <w:pPr>
              <w:rPr>
                <w:b/>
                <w:bCs/>
                <w:sz w:val="16"/>
                <w:szCs w:val="16"/>
                <w:lang w:val="sr-Cyrl-RS"/>
              </w:rPr>
            </w:pPr>
            <w:r>
              <w:rPr>
                <w:b/>
                <w:bCs/>
                <w:sz w:val="16"/>
                <w:szCs w:val="16"/>
                <w:lang w:val="sr-Cyrl-RS"/>
              </w:rPr>
              <w:t>УКУПНО БУЏЕТ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7956B5" w:rsidRPr="00F225E1" w:rsidRDefault="007956B5" w:rsidP="007956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25E1">
              <w:rPr>
                <w:rFonts w:ascii="Arial" w:hAnsi="Arial" w:cs="Arial"/>
                <w:b/>
                <w:sz w:val="16"/>
                <w:szCs w:val="16"/>
              </w:rPr>
              <w:t>2.917.330.885,17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7956B5" w:rsidRPr="007956B5" w:rsidRDefault="007956B5" w:rsidP="007956B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225E1">
              <w:rPr>
                <w:rFonts w:ascii="Arial" w:hAnsi="Arial" w:cs="Arial"/>
                <w:b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97.607.243,76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7956B5" w:rsidRPr="00F225E1" w:rsidRDefault="007956B5" w:rsidP="007956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225E1">
              <w:rPr>
                <w:rFonts w:ascii="Arial" w:hAnsi="Arial" w:cs="Arial"/>
                <w:b/>
                <w:sz w:val="16"/>
                <w:szCs w:val="16"/>
              </w:rPr>
              <w:t>31.104.843,00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7956B5" w:rsidRPr="00F225E1" w:rsidRDefault="007956B5" w:rsidP="007956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225E1">
              <w:rPr>
                <w:rFonts w:ascii="Arial" w:hAnsi="Arial" w:cs="Arial"/>
                <w:b/>
                <w:sz w:val="16"/>
                <w:szCs w:val="16"/>
              </w:rPr>
              <w:t>9.150.000,00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7956B5" w:rsidRDefault="007956B5" w:rsidP="007956B5">
            <w:pPr>
              <w:rPr>
                <w:b/>
                <w:bCs/>
                <w:sz w:val="16"/>
                <w:szCs w:val="16"/>
                <w:lang w:val="sr-Cyrl-RS"/>
              </w:rPr>
            </w:pPr>
          </w:p>
          <w:p w:rsidR="007956B5" w:rsidRPr="007956B5" w:rsidRDefault="007956B5" w:rsidP="007956B5">
            <w:pPr>
              <w:rPr>
                <w:b/>
                <w:bCs/>
                <w:sz w:val="16"/>
                <w:szCs w:val="16"/>
                <w:lang w:val="sr-Cyrl-RS"/>
              </w:rPr>
            </w:pPr>
            <w:r>
              <w:rPr>
                <w:b/>
                <w:bCs/>
                <w:sz w:val="16"/>
                <w:szCs w:val="16"/>
                <w:lang w:val="sr-Cyrl-RS"/>
              </w:rPr>
              <w:t xml:space="preserve">   3.955.192.971,93</w:t>
            </w:r>
          </w:p>
        </w:tc>
      </w:tr>
    </w:tbl>
    <w:p w:rsidR="00B76EF2" w:rsidRDefault="00B76EF2" w:rsidP="00467E60">
      <w:pPr>
        <w:tabs>
          <w:tab w:val="left" w:pos="994"/>
        </w:tabs>
        <w:jc w:val="both"/>
        <w:rPr>
          <w:iCs/>
          <w:lang w:val="sr-Cyrl-RS"/>
        </w:rPr>
      </w:pPr>
    </w:p>
    <w:p w:rsidR="00B76EF2" w:rsidRDefault="00B76EF2" w:rsidP="00467E60">
      <w:pPr>
        <w:tabs>
          <w:tab w:val="left" w:pos="994"/>
        </w:tabs>
        <w:jc w:val="both"/>
        <w:rPr>
          <w:iCs/>
          <w:lang w:val="sr-Cyrl-RS"/>
        </w:rPr>
      </w:pPr>
    </w:p>
    <w:p w:rsidR="00B76EF2" w:rsidRPr="000C76CF" w:rsidRDefault="00B76EF2" w:rsidP="00B76EF2">
      <w:pPr>
        <w:rPr>
          <w:lang w:val="sr-Cyrl-RS"/>
        </w:rPr>
      </w:pPr>
      <w:r w:rsidRPr="000C76CF">
        <w:rPr>
          <w:lang w:val="sr-Cyrl-RS"/>
        </w:rPr>
        <w:t xml:space="preserve">У Београду, дана </w:t>
      </w:r>
      <w:r>
        <w:rPr>
          <w:lang w:val="sr-Cyrl-RS"/>
        </w:rPr>
        <w:t>12.06.</w:t>
      </w:r>
      <w:r w:rsidRPr="000C76CF">
        <w:rPr>
          <w:lang w:val="sr-Cyrl-RS"/>
        </w:rPr>
        <w:t>2019. године</w:t>
      </w:r>
    </w:p>
    <w:p w:rsidR="00B76EF2" w:rsidRPr="000C76CF" w:rsidRDefault="00B76EF2" w:rsidP="00B76EF2">
      <w:pPr>
        <w:rPr>
          <w:iCs/>
          <w:lang w:val="sr-Cyrl-RS"/>
        </w:rPr>
      </w:pPr>
      <w:r w:rsidRPr="000C76CF">
        <w:rPr>
          <w:lang w:val="sr-Cyrl-RS"/>
        </w:rPr>
        <w:t>Број:</w:t>
      </w:r>
      <w:r w:rsidRPr="000C76CF">
        <w:rPr>
          <w:iCs/>
          <w:lang w:val="sr-Cyrl-RS"/>
        </w:rPr>
        <w:t xml:space="preserve"> </w:t>
      </w:r>
      <w:r w:rsidRPr="00B76EF2">
        <w:rPr>
          <w:iCs/>
          <w:lang w:val="sr-Cyrl-RS"/>
        </w:rPr>
        <w:t>1-07-400-5/2018-05</w:t>
      </w:r>
      <w:r w:rsidRPr="000C76CF">
        <w:rPr>
          <w:iCs/>
          <w:lang w:val="sr-Cyrl-RS"/>
        </w:rPr>
        <w:tab/>
      </w:r>
    </w:p>
    <w:p w:rsidR="00B76EF2" w:rsidRDefault="00B76EF2" w:rsidP="00B76EF2">
      <w:pPr>
        <w:ind w:left="3600"/>
        <w:jc w:val="both"/>
        <w:rPr>
          <w:lang w:val="sr-Cyrl-RS"/>
        </w:rPr>
      </w:pPr>
      <w:r w:rsidRPr="000C76CF">
        <w:rPr>
          <w:iCs/>
          <w:lang w:val="sr-Cyrl-RS"/>
        </w:rPr>
        <w:tab/>
      </w:r>
      <w:r w:rsidRPr="000C76CF">
        <w:rPr>
          <w:iCs/>
          <w:lang w:val="sr-Cyrl-RS"/>
        </w:rPr>
        <w:tab/>
      </w:r>
      <w:r w:rsidRPr="000C76CF">
        <w:rPr>
          <w:iCs/>
          <w:lang w:val="sr-Cyrl-RS"/>
        </w:rPr>
        <w:tab/>
      </w:r>
      <w:r w:rsidRPr="000C76CF">
        <w:rPr>
          <w:iCs/>
          <w:lang w:val="sr-Cyrl-RS"/>
        </w:rPr>
        <w:tab/>
        <w:t xml:space="preserve">     </w:t>
      </w:r>
      <w:r w:rsidR="00467E60">
        <w:rPr>
          <w:lang w:val="sr-Cyrl-RS"/>
        </w:rPr>
        <w:t xml:space="preserve">                                                                       </w:t>
      </w:r>
      <w:r>
        <w:rPr>
          <w:lang w:val="sr-Cyrl-RS"/>
        </w:rPr>
        <w:t xml:space="preserve"> </w:t>
      </w:r>
    </w:p>
    <w:p w:rsidR="00B76EF2" w:rsidRDefault="00B76EF2" w:rsidP="00B76EF2">
      <w:pPr>
        <w:ind w:left="3600"/>
        <w:jc w:val="both"/>
        <w:rPr>
          <w:lang w:val="sr-Cyrl-RS"/>
        </w:rPr>
      </w:pPr>
    </w:p>
    <w:p w:rsidR="00467E60" w:rsidRPr="00C16BA7" w:rsidRDefault="00B76EF2" w:rsidP="00B76EF2">
      <w:pPr>
        <w:ind w:left="3600"/>
        <w:jc w:val="both"/>
      </w:pPr>
      <w:r>
        <w:rPr>
          <w:lang w:val="sr-Cyrl-RS"/>
        </w:rPr>
        <w:t xml:space="preserve">        </w:t>
      </w:r>
      <w:r w:rsidR="00467E60" w:rsidRPr="00C16BA7">
        <w:t>ПРЕДСЕДНИ</w:t>
      </w:r>
      <w:r w:rsidR="00467E60">
        <w:rPr>
          <w:lang w:val="sr-Cyrl-RS"/>
        </w:rPr>
        <w:t>ЦА</w:t>
      </w:r>
      <w:r w:rsidR="00467E60" w:rsidRPr="00C16BA7">
        <w:t xml:space="preserve"> УПРАВНОГ ОДБОРА</w:t>
      </w:r>
    </w:p>
    <w:p w:rsidR="00467E60" w:rsidRPr="00C16BA7" w:rsidRDefault="00467E60" w:rsidP="00467E60">
      <w:pPr>
        <w:jc w:val="both"/>
        <w:rPr>
          <w:lang w:val="sr-Cyrl-CS"/>
        </w:rPr>
      </w:pPr>
      <w:r w:rsidRPr="00C16BA7">
        <w:rPr>
          <w:lang w:val="sr-Cyrl-CS"/>
        </w:rPr>
        <w:t xml:space="preserve">                                  </w:t>
      </w:r>
    </w:p>
    <w:p w:rsidR="00467E60" w:rsidRPr="00C16BA7" w:rsidRDefault="00467E60" w:rsidP="00467E60">
      <w:pPr>
        <w:jc w:val="both"/>
      </w:pPr>
      <w:r w:rsidRPr="00C16BA7">
        <w:rPr>
          <w:lang w:val="sr-Cyrl-CS"/>
        </w:rPr>
        <w:t xml:space="preserve">                                  </w:t>
      </w:r>
      <w:r>
        <w:rPr>
          <w:lang w:val="sr-Cyrl-CS"/>
        </w:rPr>
        <w:t xml:space="preserve">                                           </w:t>
      </w:r>
      <w:r w:rsidRPr="00C16BA7">
        <w:t>__________________________</w:t>
      </w:r>
    </w:p>
    <w:p w:rsidR="00467E60" w:rsidRPr="00C16BA7" w:rsidRDefault="00467E60" w:rsidP="00467E60">
      <w:pPr>
        <w:jc w:val="both"/>
      </w:pPr>
      <w:r w:rsidRPr="00C16BA7">
        <w:rPr>
          <w:lang w:val="sr-Cyrl-CS"/>
        </w:rPr>
        <w:t xml:space="preserve">                                                                             </w:t>
      </w:r>
      <w:r>
        <w:rPr>
          <w:lang w:val="sr-Cyrl-CS"/>
        </w:rPr>
        <w:t xml:space="preserve">       </w:t>
      </w:r>
      <w:r w:rsidRPr="00C16BA7">
        <w:rPr>
          <w:lang w:val="sr-Cyrl-CS"/>
        </w:rPr>
        <w:t xml:space="preserve">   </w:t>
      </w:r>
      <w:r>
        <w:rPr>
          <w:lang w:val="sr-Cyrl-CS"/>
        </w:rPr>
        <w:t xml:space="preserve">                    </w:t>
      </w:r>
      <w:r w:rsidRPr="00C16BA7">
        <w:rPr>
          <w:lang w:val="sr-Cyrl-CS"/>
        </w:rPr>
        <w:t xml:space="preserve">   </w:t>
      </w:r>
      <w:r>
        <w:rPr>
          <w:lang w:val="en-GB"/>
        </w:rPr>
        <w:t xml:space="preserve">                                                                                                               </w:t>
      </w:r>
    </w:p>
    <w:p w:rsidR="00467E60" w:rsidRDefault="00467E60" w:rsidP="00467E60">
      <w:pPr>
        <w:jc w:val="both"/>
        <w:rPr>
          <w:lang w:val="sr-Cyrl-CS"/>
        </w:rPr>
      </w:pPr>
      <w:r w:rsidRPr="00C16BA7">
        <w:rPr>
          <w:lang w:val="sr-Cyrl-CS"/>
        </w:rPr>
        <w:t xml:space="preserve">                                                                             </w:t>
      </w:r>
      <w:r>
        <w:rPr>
          <w:lang w:val="sr-Cyrl-CS"/>
        </w:rPr>
        <w:t xml:space="preserve">       </w:t>
      </w:r>
      <w:r w:rsidRPr="00C16BA7">
        <w:rPr>
          <w:lang w:val="sr-Cyrl-CS"/>
        </w:rPr>
        <w:t xml:space="preserve">   </w:t>
      </w:r>
      <w:r>
        <w:rPr>
          <w:lang w:val="sr-Cyrl-CS"/>
        </w:rPr>
        <w:t>Драгана Одовић</w:t>
      </w:r>
    </w:p>
    <w:p w:rsidR="007E10E1" w:rsidRPr="008B580C" w:rsidRDefault="007E10E1" w:rsidP="007F3BF6">
      <w:pPr>
        <w:jc w:val="both"/>
        <w:rPr>
          <w:b/>
          <w:lang w:val="sr-Cyrl-RS"/>
        </w:rPr>
      </w:pPr>
    </w:p>
    <w:sectPr w:rsidR="007E10E1" w:rsidRPr="008B580C" w:rsidSect="0022726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728" w:bottom="1440" w:left="1728" w:header="533" w:footer="46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7DA" w:rsidRDefault="002707DA">
      <w:r>
        <w:separator/>
      </w:r>
    </w:p>
  </w:endnote>
  <w:endnote w:type="continuationSeparator" w:id="0">
    <w:p w:rsidR="002707DA" w:rsidRDefault="0027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irilica 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26618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1F0D" w:rsidRDefault="00641F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73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41F0D" w:rsidRDefault="00641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F0D" w:rsidRPr="009562D9" w:rsidRDefault="00641F0D" w:rsidP="0025496B">
    <w:pPr>
      <w:pStyle w:val="Footer"/>
      <w:tabs>
        <w:tab w:val="clear" w:pos="4320"/>
        <w:tab w:val="clear" w:pos="8640"/>
      </w:tabs>
      <w:rPr>
        <w:rFonts w:ascii="Arial" w:hAnsi="Arial" w:cs="Arial"/>
        <w:color w:val="FFFFFF" w:themeColor="background1"/>
        <w:sz w:val="16"/>
        <w:szCs w:val="16"/>
        <w:lang w:val="sr-Latn-CS"/>
      </w:rPr>
    </w:pPr>
    <w:r>
      <w:rPr>
        <w:rFonts w:ascii="Arial" w:hAnsi="Arial" w:cs="Arial"/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BFFA79A" wp14:editId="09CD8FA6">
              <wp:simplePos x="0" y="0"/>
              <wp:positionH relativeFrom="column">
                <wp:posOffset>-1154431</wp:posOffset>
              </wp:positionH>
              <wp:positionV relativeFrom="paragraph">
                <wp:posOffset>-25400</wp:posOffset>
              </wp:positionV>
              <wp:extent cx="7705725" cy="200025"/>
              <wp:effectExtent l="0" t="0" r="9525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5725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F519849" id="Rectangle 7" o:spid="_x0000_s1026" style="position:absolute;margin-left:-90.9pt;margin-top:-2pt;width:606.75pt;height:15.7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" fillcolor="#00abe6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7DA" w:rsidRDefault="002707DA">
      <w:r>
        <w:separator/>
      </w:r>
    </w:p>
  </w:footnote>
  <w:footnote w:type="continuationSeparator" w:id="0">
    <w:p w:rsidR="002707DA" w:rsidRDefault="00270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F0D" w:rsidRDefault="00641F0D">
    <w:pPr>
      <w:pStyle w:val="Header"/>
      <w:rPr>
        <w:lang w:val="sr-Cyrl-RS"/>
      </w:rPr>
    </w:pPr>
  </w:p>
  <w:p w:rsidR="00641F0D" w:rsidRDefault="00641F0D">
    <w:pPr>
      <w:pStyle w:val="Header"/>
      <w:rPr>
        <w:lang w:val="sr-Cyrl-RS"/>
      </w:rPr>
    </w:pPr>
  </w:p>
  <w:p w:rsidR="00641F0D" w:rsidRDefault="00641F0D">
    <w:pPr>
      <w:pStyle w:val="Header"/>
      <w:rPr>
        <w:lang w:val="sr-Cyrl-RS"/>
      </w:rPr>
    </w:pPr>
  </w:p>
  <w:p w:rsidR="00641F0D" w:rsidRDefault="00641F0D">
    <w:pPr>
      <w:pStyle w:val="Header"/>
      <w:rPr>
        <w:lang w:val="sr-Cyrl-RS"/>
      </w:rPr>
    </w:pPr>
  </w:p>
  <w:p w:rsidR="00641F0D" w:rsidRPr="008825F1" w:rsidRDefault="00641F0D">
    <w:pPr>
      <w:pStyle w:val="Header"/>
      <w:rPr>
        <w:lang w:val="sr-Cyrl-R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F0D" w:rsidRDefault="00641F0D" w:rsidP="00C16BA7">
    <w:pPr>
      <w:pStyle w:val="Header"/>
      <w:tabs>
        <w:tab w:val="clear" w:pos="4320"/>
        <w:tab w:val="clear" w:pos="8640"/>
        <w:tab w:val="center" w:pos="4140"/>
        <w:tab w:val="right" w:pos="8280"/>
      </w:tabs>
      <w:ind w:left="-720"/>
      <w:rPr>
        <w:rFonts w:ascii="Arial" w:hAnsi="Arial" w:cs="Arial"/>
        <w:color w:val="595959" w:themeColor="text1" w:themeTint="A6"/>
        <w:sz w:val="20"/>
        <w:szCs w:val="20"/>
        <w:lang w:val="sr-Cyrl-CS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C1820C" wp14:editId="39A6D57C">
              <wp:simplePos x="0" y="0"/>
              <wp:positionH relativeFrom="column">
                <wp:posOffset>3208020</wp:posOffset>
              </wp:positionH>
              <wp:positionV relativeFrom="paragraph">
                <wp:posOffset>575945</wp:posOffset>
              </wp:positionV>
              <wp:extent cx="2733675" cy="50482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1F0D" w:rsidRPr="00CE717E" w:rsidRDefault="00641F0D" w:rsidP="00C14319">
                          <w:pPr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Cyrl-CS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Cyrl-RS"/>
                            </w:rPr>
                            <w:t>Кнеза Милоша 12</w:t>
                          </w:r>
                          <w:r w:rsidRPr="006E09DD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, 11 000 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Cyrl-CS"/>
                            </w:rPr>
                            <w:t>Београд</w:t>
                          </w:r>
                        </w:p>
                        <w:p w:rsidR="00641F0D" w:rsidRDefault="00641F0D" w:rsidP="00C14319">
                          <w:pPr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Latn-CS"/>
                            </w:rPr>
                          </w:pPr>
                          <w:r w:rsidRPr="006E09DD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Cyrl-CS"/>
                            </w:rPr>
                            <w:t>ел</w:t>
                          </w:r>
                          <w:r w:rsidRPr="006E09DD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: </w:t>
                          </w:r>
                          <w:r w:rsidRPr="006E09DD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Latn-CS"/>
                            </w:rPr>
                            <w:t>011 3398 5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Latn-CS"/>
                            </w:rPr>
                            <w:t>1</w:t>
                          </w:r>
                          <w:r w:rsidRPr="006E09DD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Latn-CS"/>
                            </w:rPr>
                            <w:t xml:space="preserve">0, 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Cyrl-CS"/>
                            </w:rPr>
                            <w:t>Факс</w:t>
                          </w:r>
                          <w:r w:rsidRPr="006E09DD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Latn-CS"/>
                            </w:rPr>
                            <w:t xml:space="preserve">: 011 3398 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Latn-CS"/>
                            </w:rPr>
                            <w:t>550</w:t>
                          </w:r>
                        </w:p>
                        <w:p w:rsidR="00641F0D" w:rsidRPr="0025496B" w:rsidRDefault="002707DA" w:rsidP="00C14319">
                          <w:pPr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641F0D" w:rsidRPr="0025496B">
                              <w:rPr>
                                <w:rStyle w:val="Hyperlink"/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sr-Latn-CS"/>
                              </w:rPr>
                              <w:t>office@ras.gov.rs</w:t>
                            </w:r>
                          </w:hyperlink>
                          <w:r w:rsidR="00641F0D" w:rsidRPr="0025496B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Latn-CS"/>
                            </w:rPr>
                            <w:t xml:space="preserve">;  </w:t>
                          </w:r>
                          <w:hyperlink r:id="rId2" w:history="1">
                            <w:r w:rsidR="00641F0D" w:rsidRPr="0025496B">
                              <w:rPr>
                                <w:rStyle w:val="Hyperlink"/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sr-Latn-CS"/>
                              </w:rPr>
                              <w:t>www.ras.gov.rs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C182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2.6pt;margin-top:45.35pt;width:215.2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" filled="f" stroked="f" strokeweight=".5pt">
              <v:textbox>
                <w:txbxContent>
                  <w:p w:rsidR="00641F0D" w:rsidRPr="00CE717E" w:rsidRDefault="00641F0D" w:rsidP="00C14319">
                    <w:pPr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Cyrl-CS"/>
                      </w:rPr>
                    </w:pPr>
                    <w:r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Cyrl-RS"/>
                      </w:rPr>
                      <w:t>Кнеза Милоша 12</w:t>
                    </w:r>
                    <w:r w:rsidRPr="006E09DD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  <w:t xml:space="preserve">, 11 000 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Cyrl-CS"/>
                      </w:rPr>
                      <w:t>Београд</w:t>
                    </w:r>
                  </w:p>
                  <w:p w:rsidR="00641F0D" w:rsidRDefault="00641F0D" w:rsidP="00C14319">
                    <w:pPr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Latn-CS"/>
                      </w:rPr>
                    </w:pPr>
                    <w:r w:rsidRPr="006E09DD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Cyrl-CS"/>
                      </w:rPr>
                      <w:t>ел</w:t>
                    </w:r>
                    <w:r w:rsidRPr="006E09DD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  <w:t xml:space="preserve">: </w:t>
                    </w:r>
                    <w:r w:rsidRPr="006E09DD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Latn-CS"/>
                      </w:rPr>
                      <w:t>011 3398 5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Latn-CS"/>
                      </w:rPr>
                      <w:t>1</w:t>
                    </w:r>
                    <w:r w:rsidRPr="006E09DD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Latn-CS"/>
                      </w:rPr>
                      <w:t xml:space="preserve">0, 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Cyrl-CS"/>
                      </w:rPr>
                      <w:t>Факс</w:t>
                    </w:r>
                    <w:r w:rsidRPr="006E09DD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Latn-CS"/>
                      </w:rPr>
                      <w:t xml:space="preserve">: 011 3398 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Latn-CS"/>
                      </w:rPr>
                      <w:t>550</w:t>
                    </w:r>
                  </w:p>
                  <w:p w:rsidR="00641F0D" w:rsidRPr="0025496B" w:rsidRDefault="006F2819" w:rsidP="00C14319">
                    <w:pPr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</w:pPr>
                    <w:hyperlink r:id="rId3" w:history="1">
                      <w:r w:rsidR="00641F0D" w:rsidRPr="0025496B">
                        <w:rPr>
                          <w:rStyle w:val="Hyperlink"/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sr-Latn-CS"/>
                        </w:rPr>
                        <w:t>office@ras.gov.rs</w:t>
                      </w:r>
                    </w:hyperlink>
                    <w:r w:rsidR="00641F0D" w:rsidRPr="0025496B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Latn-CS"/>
                      </w:rPr>
                      <w:t xml:space="preserve">;  </w:t>
                    </w:r>
                    <w:hyperlink r:id="rId4" w:history="1">
                      <w:r w:rsidR="00641F0D" w:rsidRPr="0025496B">
                        <w:rPr>
                          <w:rStyle w:val="Hyperlink"/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sr-Latn-CS"/>
                        </w:rPr>
                        <w:t>www.ras.gov.rs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5058C8B1" wp14:editId="7918158C">
          <wp:extent cx="426720" cy="7924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_memorandum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41F0D" w:rsidRDefault="00641F0D" w:rsidP="00C16BA7">
    <w:pPr>
      <w:pStyle w:val="Header"/>
      <w:tabs>
        <w:tab w:val="clear" w:pos="4320"/>
        <w:tab w:val="clear" w:pos="8640"/>
        <w:tab w:val="center" w:pos="4140"/>
        <w:tab w:val="right" w:pos="8280"/>
      </w:tabs>
      <w:ind w:left="-720"/>
      <w:rPr>
        <w:rFonts w:ascii="Arial" w:hAnsi="Arial" w:cs="Arial"/>
        <w:color w:val="595959" w:themeColor="text1" w:themeTint="A6"/>
        <w:sz w:val="20"/>
        <w:szCs w:val="20"/>
        <w:lang w:val="sr-Cyrl-CS"/>
      </w:rPr>
    </w:pPr>
    <w:r>
      <w:rPr>
        <w:rFonts w:ascii="Arial" w:hAnsi="Arial" w:cs="Arial"/>
        <w:color w:val="595959" w:themeColor="text1" w:themeTint="A6"/>
        <w:sz w:val="20"/>
        <w:szCs w:val="20"/>
        <w:lang w:val="sr-Cyrl-CS"/>
      </w:rPr>
      <w:t>Република Србија</w:t>
    </w:r>
  </w:p>
  <w:p w:rsidR="00641F0D" w:rsidRPr="00C16BA7" w:rsidRDefault="00641F0D" w:rsidP="00C16BA7">
    <w:pPr>
      <w:pStyle w:val="Header"/>
      <w:tabs>
        <w:tab w:val="clear" w:pos="4320"/>
        <w:tab w:val="clear" w:pos="8640"/>
        <w:tab w:val="center" w:pos="4140"/>
        <w:tab w:val="right" w:pos="8280"/>
      </w:tabs>
      <w:ind w:left="-720"/>
      <w:rPr>
        <w:lang w:val="sr-Cyrl-RS"/>
      </w:rPr>
    </w:pPr>
    <w:r>
      <w:rPr>
        <w:rFonts w:ascii="Arial" w:hAnsi="Arial" w:cs="Arial"/>
        <w:color w:val="595959" w:themeColor="text1" w:themeTint="A6"/>
        <w:sz w:val="20"/>
        <w:szCs w:val="20"/>
        <w:lang w:val="sr-Cyrl-CS"/>
      </w:rPr>
      <w:t>Развојна агенција Србије</w:t>
    </w:r>
  </w:p>
  <w:p w:rsidR="00641F0D" w:rsidRPr="00C16BA7" w:rsidRDefault="00641F0D" w:rsidP="00C14319">
    <w:pPr>
      <w:pStyle w:val="Header"/>
      <w:tabs>
        <w:tab w:val="clear" w:pos="4320"/>
        <w:tab w:val="clear" w:pos="8640"/>
        <w:tab w:val="center" w:pos="4140"/>
        <w:tab w:val="right" w:pos="8280"/>
      </w:tabs>
      <w:ind w:left="-720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D02FB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6656E"/>
    <w:multiLevelType w:val="hybridMultilevel"/>
    <w:tmpl w:val="34340D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C4D15"/>
    <w:multiLevelType w:val="hybridMultilevel"/>
    <w:tmpl w:val="B22020E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F7CDA"/>
    <w:multiLevelType w:val="hybridMultilevel"/>
    <w:tmpl w:val="FD66E8EE"/>
    <w:lvl w:ilvl="0" w:tplc="08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6300C61"/>
    <w:multiLevelType w:val="hybridMultilevel"/>
    <w:tmpl w:val="33C2212C"/>
    <w:lvl w:ilvl="0" w:tplc="081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BA60F8F"/>
    <w:multiLevelType w:val="hybridMultilevel"/>
    <w:tmpl w:val="A0F4550E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D862B2"/>
    <w:multiLevelType w:val="hybridMultilevel"/>
    <w:tmpl w:val="CA0EF952"/>
    <w:lvl w:ilvl="0" w:tplc="A19C8416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0E40544E"/>
    <w:multiLevelType w:val="hybridMultilevel"/>
    <w:tmpl w:val="A0BA9D64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451692"/>
    <w:multiLevelType w:val="hybridMultilevel"/>
    <w:tmpl w:val="20388284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D7AD3"/>
    <w:multiLevelType w:val="hybridMultilevel"/>
    <w:tmpl w:val="9E883A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F7FE2"/>
    <w:multiLevelType w:val="hybridMultilevel"/>
    <w:tmpl w:val="AA2E1AC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B441C"/>
    <w:multiLevelType w:val="hybridMultilevel"/>
    <w:tmpl w:val="DDFA70D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F3700"/>
    <w:multiLevelType w:val="hybridMultilevel"/>
    <w:tmpl w:val="AD3C6072"/>
    <w:lvl w:ilvl="0" w:tplc="FEDCD81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60F90"/>
    <w:multiLevelType w:val="hybridMultilevel"/>
    <w:tmpl w:val="C4E28E8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500F0"/>
    <w:multiLevelType w:val="hybridMultilevel"/>
    <w:tmpl w:val="58E4B868"/>
    <w:lvl w:ilvl="0" w:tplc="EB3882C2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83079"/>
    <w:multiLevelType w:val="hybridMultilevel"/>
    <w:tmpl w:val="C320580A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62676"/>
    <w:multiLevelType w:val="hybridMultilevel"/>
    <w:tmpl w:val="5B6EDD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547DC"/>
    <w:multiLevelType w:val="hybridMultilevel"/>
    <w:tmpl w:val="BC0C9A64"/>
    <w:lvl w:ilvl="0" w:tplc="ED8E1B8A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0" w:hanging="360"/>
      </w:pPr>
    </w:lvl>
    <w:lvl w:ilvl="2" w:tplc="241A001B" w:tentative="1">
      <w:start w:val="1"/>
      <w:numFmt w:val="lowerRoman"/>
      <w:lvlText w:val="%3."/>
      <w:lvlJc w:val="right"/>
      <w:pPr>
        <w:ind w:left="2250" w:hanging="180"/>
      </w:pPr>
    </w:lvl>
    <w:lvl w:ilvl="3" w:tplc="241A000F" w:tentative="1">
      <w:start w:val="1"/>
      <w:numFmt w:val="decimal"/>
      <w:lvlText w:val="%4."/>
      <w:lvlJc w:val="left"/>
      <w:pPr>
        <w:ind w:left="2970" w:hanging="360"/>
      </w:pPr>
    </w:lvl>
    <w:lvl w:ilvl="4" w:tplc="241A0019" w:tentative="1">
      <w:start w:val="1"/>
      <w:numFmt w:val="lowerLetter"/>
      <w:lvlText w:val="%5."/>
      <w:lvlJc w:val="left"/>
      <w:pPr>
        <w:ind w:left="3690" w:hanging="360"/>
      </w:pPr>
    </w:lvl>
    <w:lvl w:ilvl="5" w:tplc="241A001B" w:tentative="1">
      <w:start w:val="1"/>
      <w:numFmt w:val="lowerRoman"/>
      <w:lvlText w:val="%6."/>
      <w:lvlJc w:val="right"/>
      <w:pPr>
        <w:ind w:left="4410" w:hanging="180"/>
      </w:pPr>
    </w:lvl>
    <w:lvl w:ilvl="6" w:tplc="241A000F" w:tentative="1">
      <w:start w:val="1"/>
      <w:numFmt w:val="decimal"/>
      <w:lvlText w:val="%7."/>
      <w:lvlJc w:val="left"/>
      <w:pPr>
        <w:ind w:left="5130" w:hanging="360"/>
      </w:pPr>
    </w:lvl>
    <w:lvl w:ilvl="7" w:tplc="241A0019" w:tentative="1">
      <w:start w:val="1"/>
      <w:numFmt w:val="lowerLetter"/>
      <w:lvlText w:val="%8."/>
      <w:lvlJc w:val="left"/>
      <w:pPr>
        <w:ind w:left="5850" w:hanging="360"/>
      </w:pPr>
    </w:lvl>
    <w:lvl w:ilvl="8" w:tplc="2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2D612C6E"/>
    <w:multiLevelType w:val="hybridMultilevel"/>
    <w:tmpl w:val="58A65E00"/>
    <w:lvl w:ilvl="0" w:tplc="A19C84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E84FEB"/>
    <w:multiLevelType w:val="hybridMultilevel"/>
    <w:tmpl w:val="4D927406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F3C45"/>
    <w:multiLevelType w:val="hybridMultilevel"/>
    <w:tmpl w:val="A0BA9D64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C7A79"/>
    <w:multiLevelType w:val="hybridMultilevel"/>
    <w:tmpl w:val="A8A8B8A0"/>
    <w:lvl w:ilvl="0" w:tplc="0E009154">
      <w:start w:val="6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452795B"/>
    <w:multiLevelType w:val="hybridMultilevel"/>
    <w:tmpl w:val="B2E2334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412C6C"/>
    <w:multiLevelType w:val="hybridMultilevel"/>
    <w:tmpl w:val="B784DFA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B07DF"/>
    <w:multiLevelType w:val="hybridMultilevel"/>
    <w:tmpl w:val="339A0F5A"/>
    <w:lvl w:ilvl="0" w:tplc="241A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5" w15:restartNumberingAfterBreak="0">
    <w:nsid w:val="3E8B2A16"/>
    <w:multiLevelType w:val="hybridMultilevel"/>
    <w:tmpl w:val="BCF2200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6723B"/>
    <w:multiLevelType w:val="hybridMultilevel"/>
    <w:tmpl w:val="0414B4A2"/>
    <w:lvl w:ilvl="0" w:tplc="08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B5E24B4"/>
    <w:multiLevelType w:val="hybridMultilevel"/>
    <w:tmpl w:val="A2505DF0"/>
    <w:lvl w:ilvl="0" w:tplc="241A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4CB5707F"/>
    <w:multiLevelType w:val="hybridMultilevel"/>
    <w:tmpl w:val="C85057C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D0F7711"/>
    <w:multiLevelType w:val="hybridMultilevel"/>
    <w:tmpl w:val="1DF465C4"/>
    <w:lvl w:ilvl="0" w:tplc="EB3882C2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EE7C2A"/>
    <w:multiLevelType w:val="hybridMultilevel"/>
    <w:tmpl w:val="5E8A42B4"/>
    <w:lvl w:ilvl="0" w:tplc="EB3882C2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0A65E0"/>
    <w:multiLevelType w:val="hybridMultilevel"/>
    <w:tmpl w:val="1772E89A"/>
    <w:lvl w:ilvl="0" w:tplc="103080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9F3740"/>
    <w:multiLevelType w:val="hybridMultilevel"/>
    <w:tmpl w:val="96BA01D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A4777"/>
    <w:multiLevelType w:val="hybridMultilevel"/>
    <w:tmpl w:val="E4E6F3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34581"/>
    <w:multiLevelType w:val="hybridMultilevel"/>
    <w:tmpl w:val="62561D36"/>
    <w:lvl w:ilvl="0" w:tplc="241A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5" w15:restartNumberingAfterBreak="0">
    <w:nsid w:val="5A832BCB"/>
    <w:multiLevelType w:val="hybridMultilevel"/>
    <w:tmpl w:val="7944C592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E70459F"/>
    <w:multiLevelType w:val="hybridMultilevel"/>
    <w:tmpl w:val="B10CC78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311EA0"/>
    <w:multiLevelType w:val="hybridMultilevel"/>
    <w:tmpl w:val="7E3099E4"/>
    <w:lvl w:ilvl="0" w:tplc="3966489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60282D55"/>
    <w:multiLevelType w:val="hybridMultilevel"/>
    <w:tmpl w:val="9E56BA22"/>
    <w:lvl w:ilvl="0" w:tplc="081A000F">
      <w:start w:val="1"/>
      <w:numFmt w:val="decimal"/>
      <w:lvlText w:val="%1."/>
      <w:lvlJc w:val="left"/>
      <w:pPr>
        <w:ind w:left="0" w:hanging="360"/>
      </w:pPr>
    </w:lvl>
    <w:lvl w:ilvl="1" w:tplc="081A0019" w:tentative="1">
      <w:start w:val="1"/>
      <w:numFmt w:val="lowerLetter"/>
      <w:lvlText w:val="%2."/>
      <w:lvlJc w:val="left"/>
      <w:pPr>
        <w:ind w:left="720" w:hanging="360"/>
      </w:pPr>
    </w:lvl>
    <w:lvl w:ilvl="2" w:tplc="081A001B" w:tentative="1">
      <w:start w:val="1"/>
      <w:numFmt w:val="lowerRoman"/>
      <w:lvlText w:val="%3."/>
      <w:lvlJc w:val="right"/>
      <w:pPr>
        <w:ind w:left="1440" w:hanging="180"/>
      </w:pPr>
    </w:lvl>
    <w:lvl w:ilvl="3" w:tplc="081A000F" w:tentative="1">
      <w:start w:val="1"/>
      <w:numFmt w:val="decimal"/>
      <w:lvlText w:val="%4."/>
      <w:lvlJc w:val="left"/>
      <w:pPr>
        <w:ind w:left="2160" w:hanging="360"/>
      </w:pPr>
    </w:lvl>
    <w:lvl w:ilvl="4" w:tplc="081A0019" w:tentative="1">
      <w:start w:val="1"/>
      <w:numFmt w:val="lowerLetter"/>
      <w:lvlText w:val="%5."/>
      <w:lvlJc w:val="left"/>
      <w:pPr>
        <w:ind w:left="2880" w:hanging="360"/>
      </w:pPr>
    </w:lvl>
    <w:lvl w:ilvl="5" w:tplc="081A001B" w:tentative="1">
      <w:start w:val="1"/>
      <w:numFmt w:val="lowerRoman"/>
      <w:lvlText w:val="%6."/>
      <w:lvlJc w:val="right"/>
      <w:pPr>
        <w:ind w:left="3600" w:hanging="180"/>
      </w:pPr>
    </w:lvl>
    <w:lvl w:ilvl="6" w:tplc="081A000F" w:tentative="1">
      <w:start w:val="1"/>
      <w:numFmt w:val="decimal"/>
      <w:lvlText w:val="%7."/>
      <w:lvlJc w:val="left"/>
      <w:pPr>
        <w:ind w:left="4320" w:hanging="360"/>
      </w:pPr>
    </w:lvl>
    <w:lvl w:ilvl="7" w:tplc="081A0019" w:tentative="1">
      <w:start w:val="1"/>
      <w:numFmt w:val="lowerLetter"/>
      <w:lvlText w:val="%8."/>
      <w:lvlJc w:val="left"/>
      <w:pPr>
        <w:ind w:left="5040" w:hanging="360"/>
      </w:pPr>
    </w:lvl>
    <w:lvl w:ilvl="8" w:tplc="08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9" w15:restartNumberingAfterBreak="0">
    <w:nsid w:val="62C91420"/>
    <w:multiLevelType w:val="hybridMultilevel"/>
    <w:tmpl w:val="5FC6C276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1A09EF"/>
    <w:multiLevelType w:val="hybridMultilevel"/>
    <w:tmpl w:val="7FEC08C8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767392"/>
    <w:multiLevelType w:val="hybridMultilevel"/>
    <w:tmpl w:val="DB18CE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C90C51"/>
    <w:multiLevelType w:val="hybridMultilevel"/>
    <w:tmpl w:val="272639C6"/>
    <w:lvl w:ilvl="0" w:tplc="6116FE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EF2561"/>
    <w:multiLevelType w:val="hybridMultilevel"/>
    <w:tmpl w:val="4972290E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5A473F"/>
    <w:multiLevelType w:val="hybridMultilevel"/>
    <w:tmpl w:val="137868C4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B117D"/>
    <w:multiLevelType w:val="hybridMultilevel"/>
    <w:tmpl w:val="3B1022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175C5F"/>
    <w:multiLevelType w:val="hybridMultilevel"/>
    <w:tmpl w:val="6B9817D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396D2A"/>
    <w:multiLevelType w:val="hybridMultilevel"/>
    <w:tmpl w:val="79B453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391C3F"/>
    <w:multiLevelType w:val="hybridMultilevel"/>
    <w:tmpl w:val="B0FC4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910402"/>
    <w:multiLevelType w:val="hybridMultilevel"/>
    <w:tmpl w:val="059C8C84"/>
    <w:lvl w:ilvl="0" w:tplc="EB3882C2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"/>
  </w:num>
  <w:num w:numId="3">
    <w:abstractNumId w:val="22"/>
  </w:num>
  <w:num w:numId="4">
    <w:abstractNumId w:val="4"/>
  </w:num>
  <w:num w:numId="5">
    <w:abstractNumId w:val="20"/>
  </w:num>
  <w:num w:numId="6">
    <w:abstractNumId w:val="6"/>
  </w:num>
  <w:num w:numId="7">
    <w:abstractNumId w:val="21"/>
  </w:num>
  <w:num w:numId="8">
    <w:abstractNumId w:val="29"/>
  </w:num>
  <w:num w:numId="9">
    <w:abstractNumId w:val="30"/>
  </w:num>
  <w:num w:numId="10">
    <w:abstractNumId w:val="14"/>
  </w:num>
  <w:num w:numId="11">
    <w:abstractNumId w:val="49"/>
  </w:num>
  <w:num w:numId="12">
    <w:abstractNumId w:val="11"/>
  </w:num>
  <w:num w:numId="13">
    <w:abstractNumId w:val="28"/>
  </w:num>
  <w:num w:numId="14">
    <w:abstractNumId w:val="48"/>
  </w:num>
  <w:num w:numId="15">
    <w:abstractNumId w:val="31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2"/>
  </w:num>
  <w:num w:numId="19">
    <w:abstractNumId w:val="5"/>
  </w:num>
  <w:num w:numId="20">
    <w:abstractNumId w:val="42"/>
  </w:num>
  <w:num w:numId="21">
    <w:abstractNumId w:val="7"/>
  </w:num>
  <w:num w:numId="22">
    <w:abstractNumId w:val="46"/>
  </w:num>
  <w:num w:numId="23">
    <w:abstractNumId w:val="17"/>
  </w:num>
  <w:num w:numId="24">
    <w:abstractNumId w:val="37"/>
  </w:num>
  <w:num w:numId="25">
    <w:abstractNumId w:val="23"/>
  </w:num>
  <w:num w:numId="26">
    <w:abstractNumId w:val="24"/>
  </w:num>
  <w:num w:numId="27">
    <w:abstractNumId w:val="43"/>
  </w:num>
  <w:num w:numId="28">
    <w:abstractNumId w:val="34"/>
  </w:num>
  <w:num w:numId="29">
    <w:abstractNumId w:val="8"/>
  </w:num>
  <w:num w:numId="30">
    <w:abstractNumId w:val="44"/>
  </w:num>
  <w:num w:numId="31">
    <w:abstractNumId w:val="15"/>
  </w:num>
  <w:num w:numId="32">
    <w:abstractNumId w:val="18"/>
  </w:num>
  <w:num w:numId="33">
    <w:abstractNumId w:val="40"/>
  </w:num>
  <w:num w:numId="34">
    <w:abstractNumId w:val="27"/>
  </w:num>
  <w:num w:numId="35">
    <w:abstractNumId w:val="19"/>
  </w:num>
  <w:num w:numId="36">
    <w:abstractNumId w:val="36"/>
  </w:num>
  <w:num w:numId="37">
    <w:abstractNumId w:val="25"/>
  </w:num>
  <w:num w:numId="38">
    <w:abstractNumId w:val="45"/>
  </w:num>
  <w:num w:numId="39">
    <w:abstractNumId w:val="47"/>
  </w:num>
  <w:num w:numId="40">
    <w:abstractNumId w:val="9"/>
  </w:num>
  <w:num w:numId="41">
    <w:abstractNumId w:val="41"/>
  </w:num>
  <w:num w:numId="42">
    <w:abstractNumId w:val="35"/>
  </w:num>
  <w:num w:numId="43">
    <w:abstractNumId w:val="32"/>
  </w:num>
  <w:num w:numId="44">
    <w:abstractNumId w:val="33"/>
  </w:num>
  <w:num w:numId="45">
    <w:abstractNumId w:val="1"/>
  </w:num>
  <w:num w:numId="46">
    <w:abstractNumId w:val="10"/>
  </w:num>
  <w:num w:numId="47">
    <w:abstractNumId w:val="13"/>
  </w:num>
  <w:num w:numId="48">
    <w:abstractNumId w:val="26"/>
  </w:num>
  <w:num w:numId="49">
    <w:abstractNumId w:val="16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ED"/>
    <w:rsid w:val="00000B26"/>
    <w:rsid w:val="00001CC4"/>
    <w:rsid w:val="000021EF"/>
    <w:rsid w:val="00002DA1"/>
    <w:rsid w:val="00002E63"/>
    <w:rsid w:val="000038D5"/>
    <w:rsid w:val="000056D5"/>
    <w:rsid w:val="00010957"/>
    <w:rsid w:val="000119AB"/>
    <w:rsid w:val="000137D9"/>
    <w:rsid w:val="00014D34"/>
    <w:rsid w:val="00015837"/>
    <w:rsid w:val="000163D4"/>
    <w:rsid w:val="00017309"/>
    <w:rsid w:val="00017668"/>
    <w:rsid w:val="000178C6"/>
    <w:rsid w:val="00023046"/>
    <w:rsid w:val="000232B6"/>
    <w:rsid w:val="000232E8"/>
    <w:rsid w:val="000238CA"/>
    <w:rsid w:val="000245EC"/>
    <w:rsid w:val="00025748"/>
    <w:rsid w:val="000270CE"/>
    <w:rsid w:val="00030140"/>
    <w:rsid w:val="000303FC"/>
    <w:rsid w:val="00032C27"/>
    <w:rsid w:val="0003320F"/>
    <w:rsid w:val="00036812"/>
    <w:rsid w:val="00036988"/>
    <w:rsid w:val="00037BC7"/>
    <w:rsid w:val="00040A2F"/>
    <w:rsid w:val="00042DE8"/>
    <w:rsid w:val="00044C15"/>
    <w:rsid w:val="000463D4"/>
    <w:rsid w:val="00047856"/>
    <w:rsid w:val="00050D61"/>
    <w:rsid w:val="000511C0"/>
    <w:rsid w:val="000527BA"/>
    <w:rsid w:val="00052CAB"/>
    <w:rsid w:val="0005427B"/>
    <w:rsid w:val="0005473D"/>
    <w:rsid w:val="00054F5C"/>
    <w:rsid w:val="00055753"/>
    <w:rsid w:val="0005583E"/>
    <w:rsid w:val="00056C06"/>
    <w:rsid w:val="00057F30"/>
    <w:rsid w:val="0006075C"/>
    <w:rsid w:val="00062AA6"/>
    <w:rsid w:val="000644AE"/>
    <w:rsid w:val="000668C0"/>
    <w:rsid w:val="00067AD5"/>
    <w:rsid w:val="00067F0D"/>
    <w:rsid w:val="0007188E"/>
    <w:rsid w:val="00071B74"/>
    <w:rsid w:val="00073724"/>
    <w:rsid w:val="0007454C"/>
    <w:rsid w:val="00075A36"/>
    <w:rsid w:val="000764F5"/>
    <w:rsid w:val="00077A76"/>
    <w:rsid w:val="0008730A"/>
    <w:rsid w:val="00087DD6"/>
    <w:rsid w:val="00091F67"/>
    <w:rsid w:val="00092911"/>
    <w:rsid w:val="00093B08"/>
    <w:rsid w:val="00096558"/>
    <w:rsid w:val="00096B61"/>
    <w:rsid w:val="000A00CA"/>
    <w:rsid w:val="000A1486"/>
    <w:rsid w:val="000A1B6D"/>
    <w:rsid w:val="000A1F1B"/>
    <w:rsid w:val="000A20E0"/>
    <w:rsid w:val="000A2407"/>
    <w:rsid w:val="000A26B8"/>
    <w:rsid w:val="000A545F"/>
    <w:rsid w:val="000A5FD8"/>
    <w:rsid w:val="000A7240"/>
    <w:rsid w:val="000B1B0E"/>
    <w:rsid w:val="000B2C81"/>
    <w:rsid w:val="000B49E8"/>
    <w:rsid w:val="000C08C8"/>
    <w:rsid w:val="000C0907"/>
    <w:rsid w:val="000C09F3"/>
    <w:rsid w:val="000C1237"/>
    <w:rsid w:val="000C1D35"/>
    <w:rsid w:val="000C1EE1"/>
    <w:rsid w:val="000C3747"/>
    <w:rsid w:val="000C3BB6"/>
    <w:rsid w:val="000C4D88"/>
    <w:rsid w:val="000C7C86"/>
    <w:rsid w:val="000D0796"/>
    <w:rsid w:val="000D167D"/>
    <w:rsid w:val="000D31F0"/>
    <w:rsid w:val="000D4F01"/>
    <w:rsid w:val="000D655D"/>
    <w:rsid w:val="000D6835"/>
    <w:rsid w:val="000D6B4E"/>
    <w:rsid w:val="000E1026"/>
    <w:rsid w:val="000E362E"/>
    <w:rsid w:val="000E37E3"/>
    <w:rsid w:val="000E4441"/>
    <w:rsid w:val="000E684C"/>
    <w:rsid w:val="000F1CD0"/>
    <w:rsid w:val="000F2FBE"/>
    <w:rsid w:val="000F349E"/>
    <w:rsid w:val="000F3586"/>
    <w:rsid w:val="000F57C2"/>
    <w:rsid w:val="000F59F0"/>
    <w:rsid w:val="000F5C00"/>
    <w:rsid w:val="001002B4"/>
    <w:rsid w:val="001009A5"/>
    <w:rsid w:val="00101119"/>
    <w:rsid w:val="00103001"/>
    <w:rsid w:val="00103BB6"/>
    <w:rsid w:val="00110132"/>
    <w:rsid w:val="00111D86"/>
    <w:rsid w:val="001121A8"/>
    <w:rsid w:val="0011231F"/>
    <w:rsid w:val="00112833"/>
    <w:rsid w:val="00112BDE"/>
    <w:rsid w:val="00112CAC"/>
    <w:rsid w:val="001147E1"/>
    <w:rsid w:val="00121A4B"/>
    <w:rsid w:val="001225DC"/>
    <w:rsid w:val="00122975"/>
    <w:rsid w:val="00123EC3"/>
    <w:rsid w:val="00124E77"/>
    <w:rsid w:val="00125996"/>
    <w:rsid w:val="00125AB5"/>
    <w:rsid w:val="00125EDB"/>
    <w:rsid w:val="001264C4"/>
    <w:rsid w:val="00126511"/>
    <w:rsid w:val="001271C0"/>
    <w:rsid w:val="00127FE9"/>
    <w:rsid w:val="00130783"/>
    <w:rsid w:val="00131F2E"/>
    <w:rsid w:val="00132FB6"/>
    <w:rsid w:val="0013308B"/>
    <w:rsid w:val="00136300"/>
    <w:rsid w:val="00140AC6"/>
    <w:rsid w:val="001412BF"/>
    <w:rsid w:val="00141772"/>
    <w:rsid w:val="00145702"/>
    <w:rsid w:val="00146102"/>
    <w:rsid w:val="00151CF2"/>
    <w:rsid w:val="001527AD"/>
    <w:rsid w:val="001530A8"/>
    <w:rsid w:val="00154A23"/>
    <w:rsid w:val="0015596D"/>
    <w:rsid w:val="00155B1F"/>
    <w:rsid w:val="00161B77"/>
    <w:rsid w:val="00162C48"/>
    <w:rsid w:val="001631BC"/>
    <w:rsid w:val="00163B18"/>
    <w:rsid w:val="00164A51"/>
    <w:rsid w:val="00165A20"/>
    <w:rsid w:val="00167433"/>
    <w:rsid w:val="001702A0"/>
    <w:rsid w:val="00170593"/>
    <w:rsid w:val="00170992"/>
    <w:rsid w:val="00170EEA"/>
    <w:rsid w:val="001717CE"/>
    <w:rsid w:val="001729D4"/>
    <w:rsid w:val="00173A15"/>
    <w:rsid w:val="00177A9C"/>
    <w:rsid w:val="0018124E"/>
    <w:rsid w:val="001831C6"/>
    <w:rsid w:val="0018689D"/>
    <w:rsid w:val="0018742E"/>
    <w:rsid w:val="00187DCE"/>
    <w:rsid w:val="00190B58"/>
    <w:rsid w:val="00190EBB"/>
    <w:rsid w:val="00191B9C"/>
    <w:rsid w:val="00191DA9"/>
    <w:rsid w:val="00191F47"/>
    <w:rsid w:val="00193437"/>
    <w:rsid w:val="00193807"/>
    <w:rsid w:val="00194505"/>
    <w:rsid w:val="00195DB3"/>
    <w:rsid w:val="00196273"/>
    <w:rsid w:val="001A0705"/>
    <w:rsid w:val="001A266F"/>
    <w:rsid w:val="001A3A10"/>
    <w:rsid w:val="001A3AD1"/>
    <w:rsid w:val="001A4196"/>
    <w:rsid w:val="001A4E3D"/>
    <w:rsid w:val="001A5798"/>
    <w:rsid w:val="001A5DD1"/>
    <w:rsid w:val="001A79A2"/>
    <w:rsid w:val="001B271B"/>
    <w:rsid w:val="001B2CDC"/>
    <w:rsid w:val="001B48F4"/>
    <w:rsid w:val="001B50BD"/>
    <w:rsid w:val="001B5E69"/>
    <w:rsid w:val="001B78B1"/>
    <w:rsid w:val="001C0017"/>
    <w:rsid w:val="001C2023"/>
    <w:rsid w:val="001C24C4"/>
    <w:rsid w:val="001C43B0"/>
    <w:rsid w:val="001C452F"/>
    <w:rsid w:val="001C4543"/>
    <w:rsid w:val="001C4DC6"/>
    <w:rsid w:val="001D1107"/>
    <w:rsid w:val="001D18C4"/>
    <w:rsid w:val="001D22EA"/>
    <w:rsid w:val="001D28AE"/>
    <w:rsid w:val="001D3258"/>
    <w:rsid w:val="001D5975"/>
    <w:rsid w:val="001D5CD5"/>
    <w:rsid w:val="001D6014"/>
    <w:rsid w:val="001E0621"/>
    <w:rsid w:val="001E48FB"/>
    <w:rsid w:val="001E5938"/>
    <w:rsid w:val="001E69C4"/>
    <w:rsid w:val="001F108E"/>
    <w:rsid w:val="001F256D"/>
    <w:rsid w:val="001F7296"/>
    <w:rsid w:val="001F74D2"/>
    <w:rsid w:val="001F7A73"/>
    <w:rsid w:val="00201ED7"/>
    <w:rsid w:val="00202F01"/>
    <w:rsid w:val="00203C4F"/>
    <w:rsid w:val="002047D2"/>
    <w:rsid w:val="002057B4"/>
    <w:rsid w:val="00206327"/>
    <w:rsid w:val="002063D5"/>
    <w:rsid w:val="00207171"/>
    <w:rsid w:val="00207476"/>
    <w:rsid w:val="00207C98"/>
    <w:rsid w:val="00207EB7"/>
    <w:rsid w:val="00211228"/>
    <w:rsid w:val="002124BC"/>
    <w:rsid w:val="0021405A"/>
    <w:rsid w:val="002140A4"/>
    <w:rsid w:val="002140F2"/>
    <w:rsid w:val="00216E4B"/>
    <w:rsid w:val="002224DE"/>
    <w:rsid w:val="0022459B"/>
    <w:rsid w:val="00224CDB"/>
    <w:rsid w:val="00224DB3"/>
    <w:rsid w:val="00226412"/>
    <w:rsid w:val="002268FB"/>
    <w:rsid w:val="00227266"/>
    <w:rsid w:val="00230688"/>
    <w:rsid w:val="00231013"/>
    <w:rsid w:val="0023183A"/>
    <w:rsid w:val="00231AA2"/>
    <w:rsid w:val="00232D0A"/>
    <w:rsid w:val="00235000"/>
    <w:rsid w:val="002351A1"/>
    <w:rsid w:val="00235529"/>
    <w:rsid w:val="00235D92"/>
    <w:rsid w:val="00235D96"/>
    <w:rsid w:val="00236A52"/>
    <w:rsid w:val="00240150"/>
    <w:rsid w:val="0024284D"/>
    <w:rsid w:val="00243AC0"/>
    <w:rsid w:val="00244A7F"/>
    <w:rsid w:val="002458D1"/>
    <w:rsid w:val="00246861"/>
    <w:rsid w:val="00246BFE"/>
    <w:rsid w:val="00247170"/>
    <w:rsid w:val="002473AD"/>
    <w:rsid w:val="00247B9D"/>
    <w:rsid w:val="00247BF3"/>
    <w:rsid w:val="00250A7F"/>
    <w:rsid w:val="00250B18"/>
    <w:rsid w:val="00251D8B"/>
    <w:rsid w:val="00252A7F"/>
    <w:rsid w:val="002539D8"/>
    <w:rsid w:val="0025496B"/>
    <w:rsid w:val="002560E2"/>
    <w:rsid w:val="0025643A"/>
    <w:rsid w:val="0025686B"/>
    <w:rsid w:val="00256CC6"/>
    <w:rsid w:val="002570F8"/>
    <w:rsid w:val="00260890"/>
    <w:rsid w:val="0026124D"/>
    <w:rsid w:val="00262266"/>
    <w:rsid w:val="002627FC"/>
    <w:rsid w:val="0026665A"/>
    <w:rsid w:val="002707DA"/>
    <w:rsid w:val="00270C1B"/>
    <w:rsid w:val="00270CC9"/>
    <w:rsid w:val="00271967"/>
    <w:rsid w:val="00271F4F"/>
    <w:rsid w:val="00273A8D"/>
    <w:rsid w:val="002746AB"/>
    <w:rsid w:val="00275FB3"/>
    <w:rsid w:val="002761CE"/>
    <w:rsid w:val="00277007"/>
    <w:rsid w:val="002773A6"/>
    <w:rsid w:val="002824E6"/>
    <w:rsid w:val="00282A1D"/>
    <w:rsid w:val="002854F4"/>
    <w:rsid w:val="002874F9"/>
    <w:rsid w:val="00291143"/>
    <w:rsid w:val="00292423"/>
    <w:rsid w:val="0029256A"/>
    <w:rsid w:val="00292B9B"/>
    <w:rsid w:val="002937F0"/>
    <w:rsid w:val="002942E9"/>
    <w:rsid w:val="0029638C"/>
    <w:rsid w:val="002966FD"/>
    <w:rsid w:val="00296D6D"/>
    <w:rsid w:val="002A0A92"/>
    <w:rsid w:val="002A10A8"/>
    <w:rsid w:val="002A1AA2"/>
    <w:rsid w:val="002A2397"/>
    <w:rsid w:val="002A2BA0"/>
    <w:rsid w:val="002A2E30"/>
    <w:rsid w:val="002A3344"/>
    <w:rsid w:val="002A437E"/>
    <w:rsid w:val="002A57F5"/>
    <w:rsid w:val="002A6044"/>
    <w:rsid w:val="002A64DE"/>
    <w:rsid w:val="002B061B"/>
    <w:rsid w:val="002B06A6"/>
    <w:rsid w:val="002B11F5"/>
    <w:rsid w:val="002B1BC2"/>
    <w:rsid w:val="002B216B"/>
    <w:rsid w:val="002B2C5E"/>
    <w:rsid w:val="002B3213"/>
    <w:rsid w:val="002B36DE"/>
    <w:rsid w:val="002B3BF7"/>
    <w:rsid w:val="002B4ACA"/>
    <w:rsid w:val="002B509A"/>
    <w:rsid w:val="002B6E26"/>
    <w:rsid w:val="002B7269"/>
    <w:rsid w:val="002B7444"/>
    <w:rsid w:val="002B7513"/>
    <w:rsid w:val="002B772C"/>
    <w:rsid w:val="002C0F84"/>
    <w:rsid w:val="002C325E"/>
    <w:rsid w:val="002C3870"/>
    <w:rsid w:val="002C3BB4"/>
    <w:rsid w:val="002C3EEE"/>
    <w:rsid w:val="002C4E9C"/>
    <w:rsid w:val="002C6688"/>
    <w:rsid w:val="002D0160"/>
    <w:rsid w:val="002D0EDF"/>
    <w:rsid w:val="002D1AE6"/>
    <w:rsid w:val="002D1E72"/>
    <w:rsid w:val="002D217D"/>
    <w:rsid w:val="002D3942"/>
    <w:rsid w:val="002D4277"/>
    <w:rsid w:val="002D55DC"/>
    <w:rsid w:val="002D61DC"/>
    <w:rsid w:val="002D6EB0"/>
    <w:rsid w:val="002D7B21"/>
    <w:rsid w:val="002E08C6"/>
    <w:rsid w:val="002E0DDE"/>
    <w:rsid w:val="002E1011"/>
    <w:rsid w:val="002E18B8"/>
    <w:rsid w:val="002E1EB0"/>
    <w:rsid w:val="002E3304"/>
    <w:rsid w:val="002E730C"/>
    <w:rsid w:val="002E7CAA"/>
    <w:rsid w:val="002F043F"/>
    <w:rsid w:val="002F213F"/>
    <w:rsid w:val="002F2600"/>
    <w:rsid w:val="002F270B"/>
    <w:rsid w:val="002F3C6D"/>
    <w:rsid w:val="002F5D2B"/>
    <w:rsid w:val="002F6EE3"/>
    <w:rsid w:val="002F7982"/>
    <w:rsid w:val="002F7A41"/>
    <w:rsid w:val="0030001D"/>
    <w:rsid w:val="00300093"/>
    <w:rsid w:val="00300DE5"/>
    <w:rsid w:val="00302AAC"/>
    <w:rsid w:val="003039CF"/>
    <w:rsid w:val="00305C0D"/>
    <w:rsid w:val="003069AA"/>
    <w:rsid w:val="003104F8"/>
    <w:rsid w:val="00310DDD"/>
    <w:rsid w:val="00314345"/>
    <w:rsid w:val="003159A3"/>
    <w:rsid w:val="00315B48"/>
    <w:rsid w:val="003210BB"/>
    <w:rsid w:val="00321E92"/>
    <w:rsid w:val="00321FC0"/>
    <w:rsid w:val="00322408"/>
    <w:rsid w:val="00322CCB"/>
    <w:rsid w:val="003239DB"/>
    <w:rsid w:val="00324C41"/>
    <w:rsid w:val="00326FE8"/>
    <w:rsid w:val="00330E9C"/>
    <w:rsid w:val="00332C57"/>
    <w:rsid w:val="00333092"/>
    <w:rsid w:val="003364FA"/>
    <w:rsid w:val="00337023"/>
    <w:rsid w:val="0033767D"/>
    <w:rsid w:val="00341F19"/>
    <w:rsid w:val="00345091"/>
    <w:rsid w:val="003509E8"/>
    <w:rsid w:val="00351B6E"/>
    <w:rsid w:val="00353136"/>
    <w:rsid w:val="00353A3D"/>
    <w:rsid w:val="00354966"/>
    <w:rsid w:val="00355184"/>
    <w:rsid w:val="00356B04"/>
    <w:rsid w:val="00357713"/>
    <w:rsid w:val="00361920"/>
    <w:rsid w:val="00366246"/>
    <w:rsid w:val="00366351"/>
    <w:rsid w:val="003665D7"/>
    <w:rsid w:val="00366B38"/>
    <w:rsid w:val="00367F86"/>
    <w:rsid w:val="003703D8"/>
    <w:rsid w:val="003706E1"/>
    <w:rsid w:val="00371522"/>
    <w:rsid w:val="00371DF1"/>
    <w:rsid w:val="00372A11"/>
    <w:rsid w:val="0037377F"/>
    <w:rsid w:val="00374844"/>
    <w:rsid w:val="003766FF"/>
    <w:rsid w:val="00376922"/>
    <w:rsid w:val="0038130D"/>
    <w:rsid w:val="003826DA"/>
    <w:rsid w:val="00382AEA"/>
    <w:rsid w:val="003836BD"/>
    <w:rsid w:val="00383B86"/>
    <w:rsid w:val="003853CD"/>
    <w:rsid w:val="003858DB"/>
    <w:rsid w:val="00385B7E"/>
    <w:rsid w:val="00385F78"/>
    <w:rsid w:val="00386F14"/>
    <w:rsid w:val="00387115"/>
    <w:rsid w:val="003873CE"/>
    <w:rsid w:val="00387F34"/>
    <w:rsid w:val="0039073E"/>
    <w:rsid w:val="003912A8"/>
    <w:rsid w:val="003919AA"/>
    <w:rsid w:val="00391A8D"/>
    <w:rsid w:val="00391AA8"/>
    <w:rsid w:val="00392726"/>
    <w:rsid w:val="003939A3"/>
    <w:rsid w:val="00394266"/>
    <w:rsid w:val="00397896"/>
    <w:rsid w:val="003979ED"/>
    <w:rsid w:val="003A024F"/>
    <w:rsid w:val="003A0F89"/>
    <w:rsid w:val="003A1445"/>
    <w:rsid w:val="003A3DE9"/>
    <w:rsid w:val="003A6071"/>
    <w:rsid w:val="003B13E6"/>
    <w:rsid w:val="003B1D1E"/>
    <w:rsid w:val="003C1145"/>
    <w:rsid w:val="003C332F"/>
    <w:rsid w:val="003C39CE"/>
    <w:rsid w:val="003C3B78"/>
    <w:rsid w:val="003C428C"/>
    <w:rsid w:val="003C792C"/>
    <w:rsid w:val="003D3697"/>
    <w:rsid w:val="003D6B25"/>
    <w:rsid w:val="003D6DC3"/>
    <w:rsid w:val="003D7401"/>
    <w:rsid w:val="003D7695"/>
    <w:rsid w:val="003D76A4"/>
    <w:rsid w:val="003E0BEF"/>
    <w:rsid w:val="003E240F"/>
    <w:rsid w:val="003E3CF0"/>
    <w:rsid w:val="003E47BB"/>
    <w:rsid w:val="003E4BF7"/>
    <w:rsid w:val="003E6581"/>
    <w:rsid w:val="003E709B"/>
    <w:rsid w:val="003F0782"/>
    <w:rsid w:val="003F0C27"/>
    <w:rsid w:val="003F419D"/>
    <w:rsid w:val="003F4A84"/>
    <w:rsid w:val="003F760F"/>
    <w:rsid w:val="0040029A"/>
    <w:rsid w:val="00401C48"/>
    <w:rsid w:val="004025BF"/>
    <w:rsid w:val="00402C37"/>
    <w:rsid w:val="00402EB1"/>
    <w:rsid w:val="00403182"/>
    <w:rsid w:val="004036C6"/>
    <w:rsid w:val="0040429F"/>
    <w:rsid w:val="00404734"/>
    <w:rsid w:val="00405D28"/>
    <w:rsid w:val="00405EEF"/>
    <w:rsid w:val="00412AC8"/>
    <w:rsid w:val="00413258"/>
    <w:rsid w:val="0041397E"/>
    <w:rsid w:val="00414951"/>
    <w:rsid w:val="00414BC5"/>
    <w:rsid w:val="00414E05"/>
    <w:rsid w:val="00415D5D"/>
    <w:rsid w:val="00416083"/>
    <w:rsid w:val="004161E4"/>
    <w:rsid w:val="0041687D"/>
    <w:rsid w:val="00416DD8"/>
    <w:rsid w:val="00417B94"/>
    <w:rsid w:val="00420420"/>
    <w:rsid w:val="00420DFC"/>
    <w:rsid w:val="00420F32"/>
    <w:rsid w:val="004210C2"/>
    <w:rsid w:val="00424024"/>
    <w:rsid w:val="00424E0C"/>
    <w:rsid w:val="00424F42"/>
    <w:rsid w:val="0042565C"/>
    <w:rsid w:val="00426235"/>
    <w:rsid w:val="004276E3"/>
    <w:rsid w:val="00427781"/>
    <w:rsid w:val="004279E9"/>
    <w:rsid w:val="00427C14"/>
    <w:rsid w:val="00427C37"/>
    <w:rsid w:val="00430336"/>
    <w:rsid w:val="004307EB"/>
    <w:rsid w:val="00430929"/>
    <w:rsid w:val="0043094A"/>
    <w:rsid w:val="00430A93"/>
    <w:rsid w:val="00433010"/>
    <w:rsid w:val="004335ED"/>
    <w:rsid w:val="00434DCE"/>
    <w:rsid w:val="004351EE"/>
    <w:rsid w:val="004354A0"/>
    <w:rsid w:val="00435AF2"/>
    <w:rsid w:val="00435CC9"/>
    <w:rsid w:val="004364E5"/>
    <w:rsid w:val="0043652F"/>
    <w:rsid w:val="004372BF"/>
    <w:rsid w:val="00437977"/>
    <w:rsid w:val="00440405"/>
    <w:rsid w:val="00440A5E"/>
    <w:rsid w:val="004425BC"/>
    <w:rsid w:val="00442EF1"/>
    <w:rsid w:val="00444FA9"/>
    <w:rsid w:val="004451E3"/>
    <w:rsid w:val="004460B3"/>
    <w:rsid w:val="00446251"/>
    <w:rsid w:val="00446B40"/>
    <w:rsid w:val="004470D7"/>
    <w:rsid w:val="004474F8"/>
    <w:rsid w:val="00450363"/>
    <w:rsid w:val="00451F9F"/>
    <w:rsid w:val="00452C5B"/>
    <w:rsid w:val="00453683"/>
    <w:rsid w:val="00454028"/>
    <w:rsid w:val="00454A2B"/>
    <w:rsid w:val="00455E79"/>
    <w:rsid w:val="00456934"/>
    <w:rsid w:val="00456C1B"/>
    <w:rsid w:val="004608C9"/>
    <w:rsid w:val="00461515"/>
    <w:rsid w:val="00461FE8"/>
    <w:rsid w:val="00462D95"/>
    <w:rsid w:val="004633BE"/>
    <w:rsid w:val="00463A45"/>
    <w:rsid w:val="00464765"/>
    <w:rsid w:val="004650CC"/>
    <w:rsid w:val="00466FCD"/>
    <w:rsid w:val="00467097"/>
    <w:rsid w:val="00467E60"/>
    <w:rsid w:val="00471BFF"/>
    <w:rsid w:val="0047385E"/>
    <w:rsid w:val="00474B2E"/>
    <w:rsid w:val="00474F15"/>
    <w:rsid w:val="00475CE2"/>
    <w:rsid w:val="004775A1"/>
    <w:rsid w:val="004776AF"/>
    <w:rsid w:val="004823C8"/>
    <w:rsid w:val="004827FE"/>
    <w:rsid w:val="00485269"/>
    <w:rsid w:val="00485E8C"/>
    <w:rsid w:val="004870D3"/>
    <w:rsid w:val="004916B2"/>
    <w:rsid w:val="00491B1F"/>
    <w:rsid w:val="00491E69"/>
    <w:rsid w:val="00491F70"/>
    <w:rsid w:val="00492468"/>
    <w:rsid w:val="00492538"/>
    <w:rsid w:val="00493198"/>
    <w:rsid w:val="00493B9C"/>
    <w:rsid w:val="00493BC2"/>
    <w:rsid w:val="004952B8"/>
    <w:rsid w:val="00496CFB"/>
    <w:rsid w:val="0049758E"/>
    <w:rsid w:val="004978EE"/>
    <w:rsid w:val="004A1220"/>
    <w:rsid w:val="004A3517"/>
    <w:rsid w:val="004A3D12"/>
    <w:rsid w:val="004A40B1"/>
    <w:rsid w:val="004A45A2"/>
    <w:rsid w:val="004A4679"/>
    <w:rsid w:val="004A5EFB"/>
    <w:rsid w:val="004A6D53"/>
    <w:rsid w:val="004B06FE"/>
    <w:rsid w:val="004B0E6F"/>
    <w:rsid w:val="004B135D"/>
    <w:rsid w:val="004B1B0A"/>
    <w:rsid w:val="004B2AB1"/>
    <w:rsid w:val="004B2EB0"/>
    <w:rsid w:val="004B2FA4"/>
    <w:rsid w:val="004B3BD2"/>
    <w:rsid w:val="004B5247"/>
    <w:rsid w:val="004C0185"/>
    <w:rsid w:val="004C1BCF"/>
    <w:rsid w:val="004C2158"/>
    <w:rsid w:val="004C7D0F"/>
    <w:rsid w:val="004D1C44"/>
    <w:rsid w:val="004D1C9D"/>
    <w:rsid w:val="004D38E8"/>
    <w:rsid w:val="004D5CD5"/>
    <w:rsid w:val="004D69B8"/>
    <w:rsid w:val="004D7BE4"/>
    <w:rsid w:val="004D7C03"/>
    <w:rsid w:val="004E052E"/>
    <w:rsid w:val="004E1584"/>
    <w:rsid w:val="004E1FDA"/>
    <w:rsid w:val="004E4902"/>
    <w:rsid w:val="004E4A9C"/>
    <w:rsid w:val="004E6FCC"/>
    <w:rsid w:val="004E70DC"/>
    <w:rsid w:val="004E7A7C"/>
    <w:rsid w:val="004F02F5"/>
    <w:rsid w:val="004F09CD"/>
    <w:rsid w:val="004F1FE4"/>
    <w:rsid w:val="004F264F"/>
    <w:rsid w:val="004F32E4"/>
    <w:rsid w:val="004F3623"/>
    <w:rsid w:val="004F5F8D"/>
    <w:rsid w:val="004F60CE"/>
    <w:rsid w:val="004F71F9"/>
    <w:rsid w:val="004F7450"/>
    <w:rsid w:val="004F7958"/>
    <w:rsid w:val="004F7C5B"/>
    <w:rsid w:val="005025FB"/>
    <w:rsid w:val="005060E2"/>
    <w:rsid w:val="00507D79"/>
    <w:rsid w:val="005110EF"/>
    <w:rsid w:val="00511187"/>
    <w:rsid w:val="0051310E"/>
    <w:rsid w:val="00513D32"/>
    <w:rsid w:val="00513E0D"/>
    <w:rsid w:val="00514E28"/>
    <w:rsid w:val="00515D8D"/>
    <w:rsid w:val="005173F5"/>
    <w:rsid w:val="00517A0F"/>
    <w:rsid w:val="00521B0D"/>
    <w:rsid w:val="00521E5C"/>
    <w:rsid w:val="0052407E"/>
    <w:rsid w:val="00525370"/>
    <w:rsid w:val="00525A03"/>
    <w:rsid w:val="00525F28"/>
    <w:rsid w:val="00526276"/>
    <w:rsid w:val="00530961"/>
    <w:rsid w:val="005317A1"/>
    <w:rsid w:val="005355A8"/>
    <w:rsid w:val="00540230"/>
    <w:rsid w:val="0054195D"/>
    <w:rsid w:val="0054295D"/>
    <w:rsid w:val="00543EB4"/>
    <w:rsid w:val="005444D3"/>
    <w:rsid w:val="00544C8F"/>
    <w:rsid w:val="00544C9A"/>
    <w:rsid w:val="00545459"/>
    <w:rsid w:val="00550617"/>
    <w:rsid w:val="00551124"/>
    <w:rsid w:val="00551C64"/>
    <w:rsid w:val="00554557"/>
    <w:rsid w:val="005558D9"/>
    <w:rsid w:val="00555CB7"/>
    <w:rsid w:val="00557585"/>
    <w:rsid w:val="005577A6"/>
    <w:rsid w:val="00557A11"/>
    <w:rsid w:val="00561901"/>
    <w:rsid w:val="00562823"/>
    <w:rsid w:val="00562940"/>
    <w:rsid w:val="00563AC3"/>
    <w:rsid w:val="005673CF"/>
    <w:rsid w:val="0057083B"/>
    <w:rsid w:val="00570A64"/>
    <w:rsid w:val="005715E2"/>
    <w:rsid w:val="00571937"/>
    <w:rsid w:val="005734BE"/>
    <w:rsid w:val="00573F39"/>
    <w:rsid w:val="0057412D"/>
    <w:rsid w:val="005743CD"/>
    <w:rsid w:val="00574942"/>
    <w:rsid w:val="00575A7A"/>
    <w:rsid w:val="00577293"/>
    <w:rsid w:val="00577595"/>
    <w:rsid w:val="00577C5E"/>
    <w:rsid w:val="00577F9D"/>
    <w:rsid w:val="005802D7"/>
    <w:rsid w:val="005806A8"/>
    <w:rsid w:val="0058178C"/>
    <w:rsid w:val="00581D69"/>
    <w:rsid w:val="005838E8"/>
    <w:rsid w:val="00585C6E"/>
    <w:rsid w:val="00591079"/>
    <w:rsid w:val="0059172A"/>
    <w:rsid w:val="00592D90"/>
    <w:rsid w:val="005931B5"/>
    <w:rsid w:val="00593B54"/>
    <w:rsid w:val="00595427"/>
    <w:rsid w:val="00595B2E"/>
    <w:rsid w:val="0059620C"/>
    <w:rsid w:val="005969AD"/>
    <w:rsid w:val="00597EA6"/>
    <w:rsid w:val="005A104F"/>
    <w:rsid w:val="005A3AE7"/>
    <w:rsid w:val="005A3F69"/>
    <w:rsid w:val="005A4496"/>
    <w:rsid w:val="005A46AF"/>
    <w:rsid w:val="005A4A15"/>
    <w:rsid w:val="005A4B98"/>
    <w:rsid w:val="005A5F04"/>
    <w:rsid w:val="005A7FA0"/>
    <w:rsid w:val="005B15BB"/>
    <w:rsid w:val="005B28AA"/>
    <w:rsid w:val="005B3CED"/>
    <w:rsid w:val="005B43D5"/>
    <w:rsid w:val="005B49E7"/>
    <w:rsid w:val="005B6E03"/>
    <w:rsid w:val="005B6FD5"/>
    <w:rsid w:val="005B7A07"/>
    <w:rsid w:val="005C04D4"/>
    <w:rsid w:val="005C17EE"/>
    <w:rsid w:val="005C1A71"/>
    <w:rsid w:val="005C1F46"/>
    <w:rsid w:val="005C2A34"/>
    <w:rsid w:val="005C342B"/>
    <w:rsid w:val="005C4E03"/>
    <w:rsid w:val="005C5D6C"/>
    <w:rsid w:val="005C749E"/>
    <w:rsid w:val="005D12F9"/>
    <w:rsid w:val="005D1483"/>
    <w:rsid w:val="005D176B"/>
    <w:rsid w:val="005D36AA"/>
    <w:rsid w:val="005D3A51"/>
    <w:rsid w:val="005D3A90"/>
    <w:rsid w:val="005D3DE8"/>
    <w:rsid w:val="005D4D25"/>
    <w:rsid w:val="005D6888"/>
    <w:rsid w:val="005D7004"/>
    <w:rsid w:val="005E0680"/>
    <w:rsid w:val="005E0B2D"/>
    <w:rsid w:val="005E1340"/>
    <w:rsid w:val="005E23F9"/>
    <w:rsid w:val="005E3161"/>
    <w:rsid w:val="005E5561"/>
    <w:rsid w:val="005F2356"/>
    <w:rsid w:val="005F2D34"/>
    <w:rsid w:val="005F551B"/>
    <w:rsid w:val="005F5E57"/>
    <w:rsid w:val="006002CF"/>
    <w:rsid w:val="0060271F"/>
    <w:rsid w:val="00602D04"/>
    <w:rsid w:val="00603F18"/>
    <w:rsid w:val="00604AF5"/>
    <w:rsid w:val="00605646"/>
    <w:rsid w:val="0060777C"/>
    <w:rsid w:val="00611E49"/>
    <w:rsid w:val="0061294A"/>
    <w:rsid w:val="00613DCB"/>
    <w:rsid w:val="006143E5"/>
    <w:rsid w:val="006158AC"/>
    <w:rsid w:val="00615F31"/>
    <w:rsid w:val="00616F11"/>
    <w:rsid w:val="00617827"/>
    <w:rsid w:val="00620952"/>
    <w:rsid w:val="00621374"/>
    <w:rsid w:val="00621E8E"/>
    <w:rsid w:val="00622B1A"/>
    <w:rsid w:val="006246E9"/>
    <w:rsid w:val="00624F5B"/>
    <w:rsid w:val="0062528D"/>
    <w:rsid w:val="00627EEB"/>
    <w:rsid w:val="00630908"/>
    <w:rsid w:val="00631801"/>
    <w:rsid w:val="006326B2"/>
    <w:rsid w:val="00633012"/>
    <w:rsid w:val="00633E09"/>
    <w:rsid w:val="006355FF"/>
    <w:rsid w:val="006367C0"/>
    <w:rsid w:val="00637712"/>
    <w:rsid w:val="006406C6"/>
    <w:rsid w:val="00641F0D"/>
    <w:rsid w:val="00642160"/>
    <w:rsid w:val="00645297"/>
    <w:rsid w:val="006457EE"/>
    <w:rsid w:val="00647263"/>
    <w:rsid w:val="006479F3"/>
    <w:rsid w:val="0065056A"/>
    <w:rsid w:val="00650B36"/>
    <w:rsid w:val="00651347"/>
    <w:rsid w:val="0065167B"/>
    <w:rsid w:val="00651861"/>
    <w:rsid w:val="00653AA4"/>
    <w:rsid w:val="00653FCB"/>
    <w:rsid w:val="00657115"/>
    <w:rsid w:val="006642EE"/>
    <w:rsid w:val="00664D08"/>
    <w:rsid w:val="006652D3"/>
    <w:rsid w:val="00667429"/>
    <w:rsid w:val="00670C0F"/>
    <w:rsid w:val="00673028"/>
    <w:rsid w:val="006742E3"/>
    <w:rsid w:val="006743DD"/>
    <w:rsid w:val="006763BD"/>
    <w:rsid w:val="00677DC9"/>
    <w:rsid w:val="00680ED8"/>
    <w:rsid w:val="00681752"/>
    <w:rsid w:val="00682C3D"/>
    <w:rsid w:val="006833F5"/>
    <w:rsid w:val="00685E7A"/>
    <w:rsid w:val="0068614E"/>
    <w:rsid w:val="0068774B"/>
    <w:rsid w:val="00687FCD"/>
    <w:rsid w:val="00691405"/>
    <w:rsid w:val="00691659"/>
    <w:rsid w:val="00691FE0"/>
    <w:rsid w:val="00694017"/>
    <w:rsid w:val="00697049"/>
    <w:rsid w:val="0069704C"/>
    <w:rsid w:val="006971BE"/>
    <w:rsid w:val="006A1698"/>
    <w:rsid w:val="006A20E7"/>
    <w:rsid w:val="006A3754"/>
    <w:rsid w:val="006A4F0B"/>
    <w:rsid w:val="006A5CAB"/>
    <w:rsid w:val="006B00A4"/>
    <w:rsid w:val="006B18C9"/>
    <w:rsid w:val="006B1CDA"/>
    <w:rsid w:val="006B2487"/>
    <w:rsid w:val="006B331D"/>
    <w:rsid w:val="006B382D"/>
    <w:rsid w:val="006B610F"/>
    <w:rsid w:val="006C0E3D"/>
    <w:rsid w:val="006C263B"/>
    <w:rsid w:val="006C45E8"/>
    <w:rsid w:val="006C47D5"/>
    <w:rsid w:val="006C67C5"/>
    <w:rsid w:val="006C6AA6"/>
    <w:rsid w:val="006C6C00"/>
    <w:rsid w:val="006D153D"/>
    <w:rsid w:val="006D1964"/>
    <w:rsid w:val="006D1FF9"/>
    <w:rsid w:val="006D289A"/>
    <w:rsid w:val="006D3E84"/>
    <w:rsid w:val="006D58BA"/>
    <w:rsid w:val="006D6142"/>
    <w:rsid w:val="006D6D91"/>
    <w:rsid w:val="006D78FA"/>
    <w:rsid w:val="006E09DD"/>
    <w:rsid w:val="006E2AA3"/>
    <w:rsid w:val="006E2EEB"/>
    <w:rsid w:val="006E2F37"/>
    <w:rsid w:val="006E32A1"/>
    <w:rsid w:val="006E32BA"/>
    <w:rsid w:val="006E4F4C"/>
    <w:rsid w:val="006E5BAF"/>
    <w:rsid w:val="006E7BCB"/>
    <w:rsid w:val="006F0ED7"/>
    <w:rsid w:val="006F18F9"/>
    <w:rsid w:val="006F2819"/>
    <w:rsid w:val="006F2D76"/>
    <w:rsid w:val="006F41D6"/>
    <w:rsid w:val="006F6208"/>
    <w:rsid w:val="006F6E4D"/>
    <w:rsid w:val="006F794F"/>
    <w:rsid w:val="006F7F01"/>
    <w:rsid w:val="006F7FB3"/>
    <w:rsid w:val="00700FD5"/>
    <w:rsid w:val="00701537"/>
    <w:rsid w:val="0070170B"/>
    <w:rsid w:val="00702077"/>
    <w:rsid w:val="00703581"/>
    <w:rsid w:val="00703A35"/>
    <w:rsid w:val="00705F00"/>
    <w:rsid w:val="007104C9"/>
    <w:rsid w:val="00710CDF"/>
    <w:rsid w:val="00712ADE"/>
    <w:rsid w:val="0071383E"/>
    <w:rsid w:val="00713AC4"/>
    <w:rsid w:val="00715200"/>
    <w:rsid w:val="00715A59"/>
    <w:rsid w:val="00715A64"/>
    <w:rsid w:val="00716563"/>
    <w:rsid w:val="00716716"/>
    <w:rsid w:val="00716C63"/>
    <w:rsid w:val="0071711F"/>
    <w:rsid w:val="007178A6"/>
    <w:rsid w:val="007201A4"/>
    <w:rsid w:val="00720E17"/>
    <w:rsid w:val="00720ED1"/>
    <w:rsid w:val="00721488"/>
    <w:rsid w:val="00721959"/>
    <w:rsid w:val="00722240"/>
    <w:rsid w:val="00724FF2"/>
    <w:rsid w:val="007250AB"/>
    <w:rsid w:val="00727A17"/>
    <w:rsid w:val="00727B7E"/>
    <w:rsid w:val="00730EE1"/>
    <w:rsid w:val="0073330A"/>
    <w:rsid w:val="00733641"/>
    <w:rsid w:val="007336B0"/>
    <w:rsid w:val="007349F9"/>
    <w:rsid w:val="00735679"/>
    <w:rsid w:val="0073728E"/>
    <w:rsid w:val="007436C8"/>
    <w:rsid w:val="00744271"/>
    <w:rsid w:val="007452EB"/>
    <w:rsid w:val="00746AEA"/>
    <w:rsid w:val="00747046"/>
    <w:rsid w:val="00747F35"/>
    <w:rsid w:val="0075023C"/>
    <w:rsid w:val="007513C2"/>
    <w:rsid w:val="007514D3"/>
    <w:rsid w:val="0075253D"/>
    <w:rsid w:val="00755B53"/>
    <w:rsid w:val="007576AE"/>
    <w:rsid w:val="007608B5"/>
    <w:rsid w:val="007609B2"/>
    <w:rsid w:val="007615CE"/>
    <w:rsid w:val="00761EF3"/>
    <w:rsid w:val="007641BD"/>
    <w:rsid w:val="007662A3"/>
    <w:rsid w:val="00766B2C"/>
    <w:rsid w:val="00770186"/>
    <w:rsid w:val="00772D41"/>
    <w:rsid w:val="0077314C"/>
    <w:rsid w:val="007732E0"/>
    <w:rsid w:val="00773D81"/>
    <w:rsid w:val="007744ED"/>
    <w:rsid w:val="00774B76"/>
    <w:rsid w:val="00776026"/>
    <w:rsid w:val="007760F5"/>
    <w:rsid w:val="00776584"/>
    <w:rsid w:val="0077695C"/>
    <w:rsid w:val="00776DCA"/>
    <w:rsid w:val="00776F77"/>
    <w:rsid w:val="007771C9"/>
    <w:rsid w:val="0077728E"/>
    <w:rsid w:val="00777565"/>
    <w:rsid w:val="00780D82"/>
    <w:rsid w:val="0078133F"/>
    <w:rsid w:val="007823FD"/>
    <w:rsid w:val="007826A5"/>
    <w:rsid w:val="00782A88"/>
    <w:rsid w:val="0078383A"/>
    <w:rsid w:val="00783FCE"/>
    <w:rsid w:val="00784E71"/>
    <w:rsid w:val="00787B27"/>
    <w:rsid w:val="007910F3"/>
    <w:rsid w:val="007911E2"/>
    <w:rsid w:val="00792031"/>
    <w:rsid w:val="00792728"/>
    <w:rsid w:val="00792F22"/>
    <w:rsid w:val="00793CA9"/>
    <w:rsid w:val="007946DF"/>
    <w:rsid w:val="007956B5"/>
    <w:rsid w:val="00795931"/>
    <w:rsid w:val="00795DFE"/>
    <w:rsid w:val="007A061C"/>
    <w:rsid w:val="007A2DAA"/>
    <w:rsid w:val="007A5243"/>
    <w:rsid w:val="007A5864"/>
    <w:rsid w:val="007A66A1"/>
    <w:rsid w:val="007A6711"/>
    <w:rsid w:val="007A6E8E"/>
    <w:rsid w:val="007A704F"/>
    <w:rsid w:val="007B1E39"/>
    <w:rsid w:val="007B2114"/>
    <w:rsid w:val="007B25E0"/>
    <w:rsid w:val="007B3198"/>
    <w:rsid w:val="007B36A1"/>
    <w:rsid w:val="007B4EF5"/>
    <w:rsid w:val="007B55BC"/>
    <w:rsid w:val="007B57FA"/>
    <w:rsid w:val="007B5D08"/>
    <w:rsid w:val="007B6490"/>
    <w:rsid w:val="007B7C8F"/>
    <w:rsid w:val="007C0F02"/>
    <w:rsid w:val="007C1011"/>
    <w:rsid w:val="007C2837"/>
    <w:rsid w:val="007C2972"/>
    <w:rsid w:val="007C3726"/>
    <w:rsid w:val="007C46BA"/>
    <w:rsid w:val="007C53F1"/>
    <w:rsid w:val="007C6CE7"/>
    <w:rsid w:val="007D1549"/>
    <w:rsid w:val="007D2942"/>
    <w:rsid w:val="007D3E0C"/>
    <w:rsid w:val="007D46B3"/>
    <w:rsid w:val="007D59F9"/>
    <w:rsid w:val="007D5EDE"/>
    <w:rsid w:val="007D6FE6"/>
    <w:rsid w:val="007D75F6"/>
    <w:rsid w:val="007E0DB2"/>
    <w:rsid w:val="007E10E1"/>
    <w:rsid w:val="007E2057"/>
    <w:rsid w:val="007E294D"/>
    <w:rsid w:val="007E2D75"/>
    <w:rsid w:val="007E3781"/>
    <w:rsid w:val="007E3DB3"/>
    <w:rsid w:val="007E6486"/>
    <w:rsid w:val="007E6D0D"/>
    <w:rsid w:val="007E7106"/>
    <w:rsid w:val="007F0760"/>
    <w:rsid w:val="007F133C"/>
    <w:rsid w:val="007F3BF6"/>
    <w:rsid w:val="007F4514"/>
    <w:rsid w:val="0080097D"/>
    <w:rsid w:val="00802C87"/>
    <w:rsid w:val="00803D7E"/>
    <w:rsid w:val="00803ED0"/>
    <w:rsid w:val="00804906"/>
    <w:rsid w:val="00804B13"/>
    <w:rsid w:val="00805811"/>
    <w:rsid w:val="00805B24"/>
    <w:rsid w:val="00810B4F"/>
    <w:rsid w:val="00811D42"/>
    <w:rsid w:val="008122F5"/>
    <w:rsid w:val="00812EE2"/>
    <w:rsid w:val="00812F88"/>
    <w:rsid w:val="00816F7A"/>
    <w:rsid w:val="008179D7"/>
    <w:rsid w:val="00821337"/>
    <w:rsid w:val="008216AD"/>
    <w:rsid w:val="0082343E"/>
    <w:rsid w:val="00824BC5"/>
    <w:rsid w:val="00825696"/>
    <w:rsid w:val="00825817"/>
    <w:rsid w:val="00825F8F"/>
    <w:rsid w:val="008301C2"/>
    <w:rsid w:val="00830273"/>
    <w:rsid w:val="00830352"/>
    <w:rsid w:val="0083140C"/>
    <w:rsid w:val="008315A9"/>
    <w:rsid w:val="00833728"/>
    <w:rsid w:val="00837333"/>
    <w:rsid w:val="008403B4"/>
    <w:rsid w:val="00840B97"/>
    <w:rsid w:val="008465C9"/>
    <w:rsid w:val="00846E5A"/>
    <w:rsid w:val="008508CE"/>
    <w:rsid w:val="00850A8C"/>
    <w:rsid w:val="008519DE"/>
    <w:rsid w:val="00851DE3"/>
    <w:rsid w:val="00853410"/>
    <w:rsid w:val="0085393C"/>
    <w:rsid w:val="00855377"/>
    <w:rsid w:val="0085578B"/>
    <w:rsid w:val="00855DBE"/>
    <w:rsid w:val="00857131"/>
    <w:rsid w:val="008574DB"/>
    <w:rsid w:val="008575C7"/>
    <w:rsid w:val="00857BAD"/>
    <w:rsid w:val="00860794"/>
    <w:rsid w:val="00861AA2"/>
    <w:rsid w:val="0086286A"/>
    <w:rsid w:val="00862889"/>
    <w:rsid w:val="00863175"/>
    <w:rsid w:val="008643FB"/>
    <w:rsid w:val="0086475F"/>
    <w:rsid w:val="00864BAB"/>
    <w:rsid w:val="0086517D"/>
    <w:rsid w:val="00865D24"/>
    <w:rsid w:val="00865F20"/>
    <w:rsid w:val="008669B1"/>
    <w:rsid w:val="00867204"/>
    <w:rsid w:val="00867A47"/>
    <w:rsid w:val="00871F40"/>
    <w:rsid w:val="00873607"/>
    <w:rsid w:val="00873EBC"/>
    <w:rsid w:val="008744A2"/>
    <w:rsid w:val="00876A22"/>
    <w:rsid w:val="00876EDB"/>
    <w:rsid w:val="0088221E"/>
    <w:rsid w:val="008823FC"/>
    <w:rsid w:val="008825F1"/>
    <w:rsid w:val="008833D6"/>
    <w:rsid w:val="008854C0"/>
    <w:rsid w:val="00885D53"/>
    <w:rsid w:val="008863C3"/>
    <w:rsid w:val="00886CB0"/>
    <w:rsid w:val="00887240"/>
    <w:rsid w:val="00887D92"/>
    <w:rsid w:val="00890EEC"/>
    <w:rsid w:val="008912F0"/>
    <w:rsid w:val="0089221D"/>
    <w:rsid w:val="00894D09"/>
    <w:rsid w:val="008A2EB5"/>
    <w:rsid w:val="008A364B"/>
    <w:rsid w:val="008A587C"/>
    <w:rsid w:val="008A5E4A"/>
    <w:rsid w:val="008A79EC"/>
    <w:rsid w:val="008A7B6E"/>
    <w:rsid w:val="008B2552"/>
    <w:rsid w:val="008B32E7"/>
    <w:rsid w:val="008B4ABA"/>
    <w:rsid w:val="008B580C"/>
    <w:rsid w:val="008B7CF8"/>
    <w:rsid w:val="008C07CF"/>
    <w:rsid w:val="008C127D"/>
    <w:rsid w:val="008C1A7C"/>
    <w:rsid w:val="008C25EC"/>
    <w:rsid w:val="008C481A"/>
    <w:rsid w:val="008C4914"/>
    <w:rsid w:val="008C4F86"/>
    <w:rsid w:val="008C6BF5"/>
    <w:rsid w:val="008C7301"/>
    <w:rsid w:val="008D060F"/>
    <w:rsid w:val="008D0926"/>
    <w:rsid w:val="008D1582"/>
    <w:rsid w:val="008D160F"/>
    <w:rsid w:val="008D161A"/>
    <w:rsid w:val="008D1AA3"/>
    <w:rsid w:val="008D1CC3"/>
    <w:rsid w:val="008D42E1"/>
    <w:rsid w:val="008D44F5"/>
    <w:rsid w:val="008D4824"/>
    <w:rsid w:val="008D54E6"/>
    <w:rsid w:val="008D5AD9"/>
    <w:rsid w:val="008D5BAF"/>
    <w:rsid w:val="008D637D"/>
    <w:rsid w:val="008D7856"/>
    <w:rsid w:val="008E03DA"/>
    <w:rsid w:val="008E0E7B"/>
    <w:rsid w:val="008E12BB"/>
    <w:rsid w:val="008E1F2D"/>
    <w:rsid w:val="008E2D9A"/>
    <w:rsid w:val="008E318C"/>
    <w:rsid w:val="008E4559"/>
    <w:rsid w:val="008E5127"/>
    <w:rsid w:val="008F035C"/>
    <w:rsid w:val="008F08B5"/>
    <w:rsid w:val="008F1131"/>
    <w:rsid w:val="008F6D5B"/>
    <w:rsid w:val="009025EB"/>
    <w:rsid w:val="009047CE"/>
    <w:rsid w:val="00905295"/>
    <w:rsid w:val="00905C6E"/>
    <w:rsid w:val="009061C6"/>
    <w:rsid w:val="0090659D"/>
    <w:rsid w:val="00906950"/>
    <w:rsid w:val="0091044F"/>
    <w:rsid w:val="009108C3"/>
    <w:rsid w:val="0091242A"/>
    <w:rsid w:val="00912541"/>
    <w:rsid w:val="00912B2E"/>
    <w:rsid w:val="00912F5C"/>
    <w:rsid w:val="0091380B"/>
    <w:rsid w:val="00913B9C"/>
    <w:rsid w:val="00915710"/>
    <w:rsid w:val="009158F2"/>
    <w:rsid w:val="00915C81"/>
    <w:rsid w:val="00916615"/>
    <w:rsid w:val="00916ACE"/>
    <w:rsid w:val="00917B00"/>
    <w:rsid w:val="00917E94"/>
    <w:rsid w:val="009210B4"/>
    <w:rsid w:val="00921179"/>
    <w:rsid w:val="0092259B"/>
    <w:rsid w:val="00922846"/>
    <w:rsid w:val="00926124"/>
    <w:rsid w:val="009263B4"/>
    <w:rsid w:val="009306C5"/>
    <w:rsid w:val="00931B5D"/>
    <w:rsid w:val="00937197"/>
    <w:rsid w:val="009413D6"/>
    <w:rsid w:val="00943500"/>
    <w:rsid w:val="00943CA3"/>
    <w:rsid w:val="00944C55"/>
    <w:rsid w:val="00944E11"/>
    <w:rsid w:val="00946CDF"/>
    <w:rsid w:val="0094705C"/>
    <w:rsid w:val="00947205"/>
    <w:rsid w:val="00951090"/>
    <w:rsid w:val="0095149F"/>
    <w:rsid w:val="0095568C"/>
    <w:rsid w:val="00955712"/>
    <w:rsid w:val="009562D9"/>
    <w:rsid w:val="00956A97"/>
    <w:rsid w:val="00957566"/>
    <w:rsid w:val="0096213B"/>
    <w:rsid w:val="00964455"/>
    <w:rsid w:val="00965A84"/>
    <w:rsid w:val="009668EB"/>
    <w:rsid w:val="009710DA"/>
    <w:rsid w:val="00972458"/>
    <w:rsid w:val="00972634"/>
    <w:rsid w:val="009735CC"/>
    <w:rsid w:val="00973853"/>
    <w:rsid w:val="00974F18"/>
    <w:rsid w:val="00975372"/>
    <w:rsid w:val="009757B8"/>
    <w:rsid w:val="00975C8A"/>
    <w:rsid w:val="00980740"/>
    <w:rsid w:val="00981E6F"/>
    <w:rsid w:val="00983879"/>
    <w:rsid w:val="00983901"/>
    <w:rsid w:val="00983C47"/>
    <w:rsid w:val="00984415"/>
    <w:rsid w:val="009852A0"/>
    <w:rsid w:val="009859AE"/>
    <w:rsid w:val="00985CB6"/>
    <w:rsid w:val="00987B42"/>
    <w:rsid w:val="00987DA6"/>
    <w:rsid w:val="009903F9"/>
    <w:rsid w:val="0099118F"/>
    <w:rsid w:val="00991AB7"/>
    <w:rsid w:val="00991B91"/>
    <w:rsid w:val="009941B5"/>
    <w:rsid w:val="00995C50"/>
    <w:rsid w:val="00996AED"/>
    <w:rsid w:val="009973F2"/>
    <w:rsid w:val="009A15E4"/>
    <w:rsid w:val="009A23EB"/>
    <w:rsid w:val="009A3119"/>
    <w:rsid w:val="009A4CCF"/>
    <w:rsid w:val="009A6953"/>
    <w:rsid w:val="009B03DC"/>
    <w:rsid w:val="009B46EB"/>
    <w:rsid w:val="009B4C1C"/>
    <w:rsid w:val="009B541C"/>
    <w:rsid w:val="009B6656"/>
    <w:rsid w:val="009C1115"/>
    <w:rsid w:val="009C1A07"/>
    <w:rsid w:val="009C402C"/>
    <w:rsid w:val="009D0A52"/>
    <w:rsid w:val="009D1369"/>
    <w:rsid w:val="009D145D"/>
    <w:rsid w:val="009D2432"/>
    <w:rsid w:val="009D6281"/>
    <w:rsid w:val="009D66B8"/>
    <w:rsid w:val="009D7FFD"/>
    <w:rsid w:val="009E00D6"/>
    <w:rsid w:val="009E020D"/>
    <w:rsid w:val="009E13C5"/>
    <w:rsid w:val="009E17DE"/>
    <w:rsid w:val="009E2A06"/>
    <w:rsid w:val="009E68E3"/>
    <w:rsid w:val="009E6C94"/>
    <w:rsid w:val="009E7189"/>
    <w:rsid w:val="009E7B96"/>
    <w:rsid w:val="009F0B4F"/>
    <w:rsid w:val="009F0F9F"/>
    <w:rsid w:val="009F14A8"/>
    <w:rsid w:val="009F29F1"/>
    <w:rsid w:val="009F2B53"/>
    <w:rsid w:val="009F2ECD"/>
    <w:rsid w:val="009F48A7"/>
    <w:rsid w:val="009F64BC"/>
    <w:rsid w:val="009F6794"/>
    <w:rsid w:val="009F6E6B"/>
    <w:rsid w:val="00A00470"/>
    <w:rsid w:val="00A0156F"/>
    <w:rsid w:val="00A01762"/>
    <w:rsid w:val="00A01CF4"/>
    <w:rsid w:val="00A03D20"/>
    <w:rsid w:val="00A043CC"/>
    <w:rsid w:val="00A043FA"/>
    <w:rsid w:val="00A044C5"/>
    <w:rsid w:val="00A04725"/>
    <w:rsid w:val="00A05E5D"/>
    <w:rsid w:val="00A06238"/>
    <w:rsid w:val="00A1259A"/>
    <w:rsid w:val="00A125B5"/>
    <w:rsid w:val="00A13590"/>
    <w:rsid w:val="00A1364C"/>
    <w:rsid w:val="00A1422A"/>
    <w:rsid w:val="00A15854"/>
    <w:rsid w:val="00A2089B"/>
    <w:rsid w:val="00A21D06"/>
    <w:rsid w:val="00A23356"/>
    <w:rsid w:val="00A237A4"/>
    <w:rsid w:val="00A24A7E"/>
    <w:rsid w:val="00A31334"/>
    <w:rsid w:val="00A3347C"/>
    <w:rsid w:val="00A3420F"/>
    <w:rsid w:val="00A343C0"/>
    <w:rsid w:val="00A36399"/>
    <w:rsid w:val="00A413D2"/>
    <w:rsid w:val="00A4205A"/>
    <w:rsid w:val="00A42359"/>
    <w:rsid w:val="00A42FC5"/>
    <w:rsid w:val="00A43F28"/>
    <w:rsid w:val="00A44491"/>
    <w:rsid w:val="00A46BB2"/>
    <w:rsid w:val="00A470AD"/>
    <w:rsid w:val="00A50ED2"/>
    <w:rsid w:val="00A517A5"/>
    <w:rsid w:val="00A52383"/>
    <w:rsid w:val="00A52F68"/>
    <w:rsid w:val="00A53065"/>
    <w:rsid w:val="00A54739"/>
    <w:rsid w:val="00A5509D"/>
    <w:rsid w:val="00A55645"/>
    <w:rsid w:val="00A56B4E"/>
    <w:rsid w:val="00A56C86"/>
    <w:rsid w:val="00A57E0C"/>
    <w:rsid w:val="00A61A83"/>
    <w:rsid w:val="00A61B40"/>
    <w:rsid w:val="00A61F15"/>
    <w:rsid w:val="00A62010"/>
    <w:rsid w:val="00A64BF2"/>
    <w:rsid w:val="00A65894"/>
    <w:rsid w:val="00A667F0"/>
    <w:rsid w:val="00A6716F"/>
    <w:rsid w:val="00A67804"/>
    <w:rsid w:val="00A705B5"/>
    <w:rsid w:val="00A71D81"/>
    <w:rsid w:val="00A72110"/>
    <w:rsid w:val="00A72CCF"/>
    <w:rsid w:val="00A7416D"/>
    <w:rsid w:val="00A74706"/>
    <w:rsid w:val="00A74A57"/>
    <w:rsid w:val="00A7789B"/>
    <w:rsid w:val="00A803C7"/>
    <w:rsid w:val="00A807FA"/>
    <w:rsid w:val="00A817D2"/>
    <w:rsid w:val="00A81AC5"/>
    <w:rsid w:val="00A81D1B"/>
    <w:rsid w:val="00A82AA7"/>
    <w:rsid w:val="00A839AE"/>
    <w:rsid w:val="00A85D2D"/>
    <w:rsid w:val="00A86656"/>
    <w:rsid w:val="00A87CD4"/>
    <w:rsid w:val="00A87EFE"/>
    <w:rsid w:val="00A902D7"/>
    <w:rsid w:val="00A9135D"/>
    <w:rsid w:val="00A9366B"/>
    <w:rsid w:val="00A94235"/>
    <w:rsid w:val="00AA21B0"/>
    <w:rsid w:val="00AA3601"/>
    <w:rsid w:val="00AA41FF"/>
    <w:rsid w:val="00AA58ED"/>
    <w:rsid w:val="00AA5DF4"/>
    <w:rsid w:val="00AA5FEA"/>
    <w:rsid w:val="00AB1BD0"/>
    <w:rsid w:val="00AB2978"/>
    <w:rsid w:val="00AB370F"/>
    <w:rsid w:val="00AB3FA8"/>
    <w:rsid w:val="00AB4877"/>
    <w:rsid w:val="00AB5579"/>
    <w:rsid w:val="00AC0D53"/>
    <w:rsid w:val="00AC1490"/>
    <w:rsid w:val="00AC176F"/>
    <w:rsid w:val="00AC2727"/>
    <w:rsid w:val="00AC2D95"/>
    <w:rsid w:val="00AC302D"/>
    <w:rsid w:val="00AC3815"/>
    <w:rsid w:val="00AC4174"/>
    <w:rsid w:val="00AC4815"/>
    <w:rsid w:val="00AC4C18"/>
    <w:rsid w:val="00AC4EDD"/>
    <w:rsid w:val="00AC7F4F"/>
    <w:rsid w:val="00AD13F6"/>
    <w:rsid w:val="00AD200D"/>
    <w:rsid w:val="00AD5244"/>
    <w:rsid w:val="00AD6D88"/>
    <w:rsid w:val="00AD788A"/>
    <w:rsid w:val="00AD7AF6"/>
    <w:rsid w:val="00AE0DAF"/>
    <w:rsid w:val="00AE1546"/>
    <w:rsid w:val="00AE157D"/>
    <w:rsid w:val="00AE3E70"/>
    <w:rsid w:val="00AE45F1"/>
    <w:rsid w:val="00AE4AB0"/>
    <w:rsid w:val="00AE5F81"/>
    <w:rsid w:val="00AE6247"/>
    <w:rsid w:val="00AE77C4"/>
    <w:rsid w:val="00AE7DB3"/>
    <w:rsid w:val="00AE7E73"/>
    <w:rsid w:val="00AF00AB"/>
    <w:rsid w:val="00AF0574"/>
    <w:rsid w:val="00AF38E1"/>
    <w:rsid w:val="00AF3CFF"/>
    <w:rsid w:val="00AF5B54"/>
    <w:rsid w:val="00B04DEF"/>
    <w:rsid w:val="00B0597F"/>
    <w:rsid w:val="00B06613"/>
    <w:rsid w:val="00B067FA"/>
    <w:rsid w:val="00B0687F"/>
    <w:rsid w:val="00B07038"/>
    <w:rsid w:val="00B07507"/>
    <w:rsid w:val="00B07C3B"/>
    <w:rsid w:val="00B10BD1"/>
    <w:rsid w:val="00B1105C"/>
    <w:rsid w:val="00B118D5"/>
    <w:rsid w:val="00B126E4"/>
    <w:rsid w:val="00B13390"/>
    <w:rsid w:val="00B14F3A"/>
    <w:rsid w:val="00B15996"/>
    <w:rsid w:val="00B15B3F"/>
    <w:rsid w:val="00B165D5"/>
    <w:rsid w:val="00B17865"/>
    <w:rsid w:val="00B20BF2"/>
    <w:rsid w:val="00B21C2A"/>
    <w:rsid w:val="00B21C63"/>
    <w:rsid w:val="00B25F15"/>
    <w:rsid w:val="00B27405"/>
    <w:rsid w:val="00B303C2"/>
    <w:rsid w:val="00B315F6"/>
    <w:rsid w:val="00B31CBC"/>
    <w:rsid w:val="00B33BE7"/>
    <w:rsid w:val="00B342EF"/>
    <w:rsid w:val="00B35239"/>
    <w:rsid w:val="00B36B17"/>
    <w:rsid w:val="00B37594"/>
    <w:rsid w:val="00B40D6D"/>
    <w:rsid w:val="00B41A1B"/>
    <w:rsid w:val="00B41EB9"/>
    <w:rsid w:val="00B434DA"/>
    <w:rsid w:val="00B43E47"/>
    <w:rsid w:val="00B44C28"/>
    <w:rsid w:val="00B4608D"/>
    <w:rsid w:val="00B46910"/>
    <w:rsid w:val="00B478B3"/>
    <w:rsid w:val="00B5231D"/>
    <w:rsid w:val="00B52A5C"/>
    <w:rsid w:val="00B546C0"/>
    <w:rsid w:val="00B54724"/>
    <w:rsid w:val="00B54A49"/>
    <w:rsid w:val="00B5601D"/>
    <w:rsid w:val="00B56F8B"/>
    <w:rsid w:val="00B5728F"/>
    <w:rsid w:val="00B57397"/>
    <w:rsid w:val="00B57BE4"/>
    <w:rsid w:val="00B57D17"/>
    <w:rsid w:val="00B62618"/>
    <w:rsid w:val="00B6288B"/>
    <w:rsid w:val="00B62A40"/>
    <w:rsid w:val="00B62C5D"/>
    <w:rsid w:val="00B647E9"/>
    <w:rsid w:val="00B665EE"/>
    <w:rsid w:val="00B6687C"/>
    <w:rsid w:val="00B677B8"/>
    <w:rsid w:val="00B70079"/>
    <w:rsid w:val="00B7024A"/>
    <w:rsid w:val="00B70CA2"/>
    <w:rsid w:val="00B724C1"/>
    <w:rsid w:val="00B7625A"/>
    <w:rsid w:val="00B76EF2"/>
    <w:rsid w:val="00B802EE"/>
    <w:rsid w:val="00B806E7"/>
    <w:rsid w:val="00B80D33"/>
    <w:rsid w:val="00B8118B"/>
    <w:rsid w:val="00B817E5"/>
    <w:rsid w:val="00B83936"/>
    <w:rsid w:val="00B84411"/>
    <w:rsid w:val="00B86D87"/>
    <w:rsid w:val="00B90410"/>
    <w:rsid w:val="00B93DCB"/>
    <w:rsid w:val="00B957EE"/>
    <w:rsid w:val="00B95822"/>
    <w:rsid w:val="00B97681"/>
    <w:rsid w:val="00BA055A"/>
    <w:rsid w:val="00BA073F"/>
    <w:rsid w:val="00BA1C97"/>
    <w:rsid w:val="00BA2890"/>
    <w:rsid w:val="00BA4126"/>
    <w:rsid w:val="00BA4714"/>
    <w:rsid w:val="00BA4BDE"/>
    <w:rsid w:val="00BA6058"/>
    <w:rsid w:val="00BA64D8"/>
    <w:rsid w:val="00BA65E3"/>
    <w:rsid w:val="00BB0FF9"/>
    <w:rsid w:val="00BB1D94"/>
    <w:rsid w:val="00BB2764"/>
    <w:rsid w:val="00BB460A"/>
    <w:rsid w:val="00BB48B3"/>
    <w:rsid w:val="00BB49DA"/>
    <w:rsid w:val="00BB5CBB"/>
    <w:rsid w:val="00BB5FE4"/>
    <w:rsid w:val="00BB6052"/>
    <w:rsid w:val="00BB6A19"/>
    <w:rsid w:val="00BB78B0"/>
    <w:rsid w:val="00BB7FE8"/>
    <w:rsid w:val="00BC0EE0"/>
    <w:rsid w:val="00BC1C8B"/>
    <w:rsid w:val="00BC1D38"/>
    <w:rsid w:val="00BC298D"/>
    <w:rsid w:val="00BC466F"/>
    <w:rsid w:val="00BC73A4"/>
    <w:rsid w:val="00BD0A28"/>
    <w:rsid w:val="00BD2BDA"/>
    <w:rsid w:val="00BD43E5"/>
    <w:rsid w:val="00BD5288"/>
    <w:rsid w:val="00BD5508"/>
    <w:rsid w:val="00BD712E"/>
    <w:rsid w:val="00BD7A2E"/>
    <w:rsid w:val="00BE0F3A"/>
    <w:rsid w:val="00BE1869"/>
    <w:rsid w:val="00BE2235"/>
    <w:rsid w:val="00BE3359"/>
    <w:rsid w:val="00BE4681"/>
    <w:rsid w:val="00BE4ACB"/>
    <w:rsid w:val="00BE4CE4"/>
    <w:rsid w:val="00BE4F7F"/>
    <w:rsid w:val="00BE4FFB"/>
    <w:rsid w:val="00BE6360"/>
    <w:rsid w:val="00BE721A"/>
    <w:rsid w:val="00BE79B3"/>
    <w:rsid w:val="00BE7C34"/>
    <w:rsid w:val="00BE7D33"/>
    <w:rsid w:val="00BF0C75"/>
    <w:rsid w:val="00BF1349"/>
    <w:rsid w:val="00BF2589"/>
    <w:rsid w:val="00BF349C"/>
    <w:rsid w:val="00BF3C3E"/>
    <w:rsid w:val="00BF5EFB"/>
    <w:rsid w:val="00BF6FF2"/>
    <w:rsid w:val="00C01A93"/>
    <w:rsid w:val="00C01D14"/>
    <w:rsid w:val="00C044D8"/>
    <w:rsid w:val="00C05FEA"/>
    <w:rsid w:val="00C06C0C"/>
    <w:rsid w:val="00C13B5C"/>
    <w:rsid w:val="00C14319"/>
    <w:rsid w:val="00C1562B"/>
    <w:rsid w:val="00C15C2E"/>
    <w:rsid w:val="00C160A8"/>
    <w:rsid w:val="00C16BA7"/>
    <w:rsid w:val="00C200E9"/>
    <w:rsid w:val="00C2104F"/>
    <w:rsid w:val="00C22EFC"/>
    <w:rsid w:val="00C23627"/>
    <w:rsid w:val="00C23813"/>
    <w:rsid w:val="00C25BF1"/>
    <w:rsid w:val="00C27ADF"/>
    <w:rsid w:val="00C30161"/>
    <w:rsid w:val="00C30DAD"/>
    <w:rsid w:val="00C32F59"/>
    <w:rsid w:val="00C35B99"/>
    <w:rsid w:val="00C36626"/>
    <w:rsid w:val="00C36A6E"/>
    <w:rsid w:val="00C3767D"/>
    <w:rsid w:val="00C40757"/>
    <w:rsid w:val="00C4267A"/>
    <w:rsid w:val="00C4448C"/>
    <w:rsid w:val="00C44653"/>
    <w:rsid w:val="00C458BB"/>
    <w:rsid w:val="00C46E4E"/>
    <w:rsid w:val="00C50542"/>
    <w:rsid w:val="00C51932"/>
    <w:rsid w:val="00C52273"/>
    <w:rsid w:val="00C530CF"/>
    <w:rsid w:val="00C54D19"/>
    <w:rsid w:val="00C54E0C"/>
    <w:rsid w:val="00C55990"/>
    <w:rsid w:val="00C55A09"/>
    <w:rsid w:val="00C62915"/>
    <w:rsid w:val="00C62DFA"/>
    <w:rsid w:val="00C63608"/>
    <w:rsid w:val="00C63633"/>
    <w:rsid w:val="00C64E47"/>
    <w:rsid w:val="00C65A9A"/>
    <w:rsid w:val="00C670EF"/>
    <w:rsid w:val="00C70E0D"/>
    <w:rsid w:val="00C70F9A"/>
    <w:rsid w:val="00C716B6"/>
    <w:rsid w:val="00C719D8"/>
    <w:rsid w:val="00C72DBA"/>
    <w:rsid w:val="00C74DC0"/>
    <w:rsid w:val="00C7515E"/>
    <w:rsid w:val="00C7582B"/>
    <w:rsid w:val="00C8099F"/>
    <w:rsid w:val="00C8142B"/>
    <w:rsid w:val="00C82F79"/>
    <w:rsid w:val="00C83A7E"/>
    <w:rsid w:val="00C840FC"/>
    <w:rsid w:val="00C849F1"/>
    <w:rsid w:val="00C84CDF"/>
    <w:rsid w:val="00C85EDF"/>
    <w:rsid w:val="00C9070C"/>
    <w:rsid w:val="00C91890"/>
    <w:rsid w:val="00C92B54"/>
    <w:rsid w:val="00C9355C"/>
    <w:rsid w:val="00C944BC"/>
    <w:rsid w:val="00C94E39"/>
    <w:rsid w:val="00C9551F"/>
    <w:rsid w:val="00C967A3"/>
    <w:rsid w:val="00C96C5D"/>
    <w:rsid w:val="00CA0370"/>
    <w:rsid w:val="00CA1BF1"/>
    <w:rsid w:val="00CA207B"/>
    <w:rsid w:val="00CA228E"/>
    <w:rsid w:val="00CA3F5D"/>
    <w:rsid w:val="00CA5EAD"/>
    <w:rsid w:val="00CA708E"/>
    <w:rsid w:val="00CB0B09"/>
    <w:rsid w:val="00CB1CFB"/>
    <w:rsid w:val="00CB2B24"/>
    <w:rsid w:val="00CB6EB8"/>
    <w:rsid w:val="00CC154C"/>
    <w:rsid w:val="00CC3753"/>
    <w:rsid w:val="00CC381C"/>
    <w:rsid w:val="00CC451F"/>
    <w:rsid w:val="00CC5E75"/>
    <w:rsid w:val="00CC76A0"/>
    <w:rsid w:val="00CD107A"/>
    <w:rsid w:val="00CD2DA7"/>
    <w:rsid w:val="00CD5B7B"/>
    <w:rsid w:val="00CD75D5"/>
    <w:rsid w:val="00CD7798"/>
    <w:rsid w:val="00CD7951"/>
    <w:rsid w:val="00CE0417"/>
    <w:rsid w:val="00CE43B1"/>
    <w:rsid w:val="00CE5931"/>
    <w:rsid w:val="00CE5EB6"/>
    <w:rsid w:val="00CE6548"/>
    <w:rsid w:val="00CE6FCA"/>
    <w:rsid w:val="00CE717E"/>
    <w:rsid w:val="00CE77DA"/>
    <w:rsid w:val="00CF0254"/>
    <w:rsid w:val="00CF1165"/>
    <w:rsid w:val="00CF1860"/>
    <w:rsid w:val="00CF3E68"/>
    <w:rsid w:val="00CF4077"/>
    <w:rsid w:val="00CF40E2"/>
    <w:rsid w:val="00CF4661"/>
    <w:rsid w:val="00CF46C0"/>
    <w:rsid w:val="00CF485C"/>
    <w:rsid w:val="00CF7E04"/>
    <w:rsid w:val="00D01136"/>
    <w:rsid w:val="00D01397"/>
    <w:rsid w:val="00D02BEE"/>
    <w:rsid w:val="00D02E17"/>
    <w:rsid w:val="00D058A1"/>
    <w:rsid w:val="00D064A2"/>
    <w:rsid w:val="00D108F2"/>
    <w:rsid w:val="00D11256"/>
    <w:rsid w:val="00D135DC"/>
    <w:rsid w:val="00D13EFA"/>
    <w:rsid w:val="00D1501C"/>
    <w:rsid w:val="00D15F3C"/>
    <w:rsid w:val="00D160B0"/>
    <w:rsid w:val="00D16BD8"/>
    <w:rsid w:val="00D174C7"/>
    <w:rsid w:val="00D22A83"/>
    <w:rsid w:val="00D23834"/>
    <w:rsid w:val="00D249C3"/>
    <w:rsid w:val="00D252D6"/>
    <w:rsid w:val="00D256A5"/>
    <w:rsid w:val="00D25705"/>
    <w:rsid w:val="00D25BBB"/>
    <w:rsid w:val="00D2743E"/>
    <w:rsid w:val="00D27997"/>
    <w:rsid w:val="00D30015"/>
    <w:rsid w:val="00D30FD2"/>
    <w:rsid w:val="00D31C06"/>
    <w:rsid w:val="00D322C2"/>
    <w:rsid w:val="00D32A3C"/>
    <w:rsid w:val="00D331DD"/>
    <w:rsid w:val="00D34235"/>
    <w:rsid w:val="00D345A9"/>
    <w:rsid w:val="00D36479"/>
    <w:rsid w:val="00D36C9B"/>
    <w:rsid w:val="00D4027D"/>
    <w:rsid w:val="00D417A6"/>
    <w:rsid w:val="00D41B03"/>
    <w:rsid w:val="00D42144"/>
    <w:rsid w:val="00D4264C"/>
    <w:rsid w:val="00D43D55"/>
    <w:rsid w:val="00D442AE"/>
    <w:rsid w:val="00D45E43"/>
    <w:rsid w:val="00D46467"/>
    <w:rsid w:val="00D5163B"/>
    <w:rsid w:val="00D5408A"/>
    <w:rsid w:val="00D54F3D"/>
    <w:rsid w:val="00D639CA"/>
    <w:rsid w:val="00D639F0"/>
    <w:rsid w:val="00D64F69"/>
    <w:rsid w:val="00D66A99"/>
    <w:rsid w:val="00D66F88"/>
    <w:rsid w:val="00D7061D"/>
    <w:rsid w:val="00D70950"/>
    <w:rsid w:val="00D725DB"/>
    <w:rsid w:val="00D727AB"/>
    <w:rsid w:val="00D72BD4"/>
    <w:rsid w:val="00D7427B"/>
    <w:rsid w:val="00D74C1B"/>
    <w:rsid w:val="00D75AC6"/>
    <w:rsid w:val="00D76D82"/>
    <w:rsid w:val="00D76DE1"/>
    <w:rsid w:val="00D773D3"/>
    <w:rsid w:val="00D801A3"/>
    <w:rsid w:val="00D80560"/>
    <w:rsid w:val="00D83BF7"/>
    <w:rsid w:val="00D841DD"/>
    <w:rsid w:val="00D87D67"/>
    <w:rsid w:val="00D917A0"/>
    <w:rsid w:val="00D92E1F"/>
    <w:rsid w:val="00D93AA1"/>
    <w:rsid w:val="00D94752"/>
    <w:rsid w:val="00D949C7"/>
    <w:rsid w:val="00DA0426"/>
    <w:rsid w:val="00DA0E06"/>
    <w:rsid w:val="00DA0F21"/>
    <w:rsid w:val="00DA1BA1"/>
    <w:rsid w:val="00DA2190"/>
    <w:rsid w:val="00DA279A"/>
    <w:rsid w:val="00DA297B"/>
    <w:rsid w:val="00DA35C4"/>
    <w:rsid w:val="00DA3D14"/>
    <w:rsid w:val="00DA4675"/>
    <w:rsid w:val="00DA544F"/>
    <w:rsid w:val="00DA5EF5"/>
    <w:rsid w:val="00DB12AF"/>
    <w:rsid w:val="00DB27B5"/>
    <w:rsid w:val="00DB2C23"/>
    <w:rsid w:val="00DB431E"/>
    <w:rsid w:val="00DB5265"/>
    <w:rsid w:val="00DB555B"/>
    <w:rsid w:val="00DB6945"/>
    <w:rsid w:val="00DB6977"/>
    <w:rsid w:val="00DB6CBE"/>
    <w:rsid w:val="00DB6EDA"/>
    <w:rsid w:val="00DC0FE6"/>
    <w:rsid w:val="00DC2A9F"/>
    <w:rsid w:val="00DC35A8"/>
    <w:rsid w:val="00DC3E71"/>
    <w:rsid w:val="00DC5472"/>
    <w:rsid w:val="00DC5975"/>
    <w:rsid w:val="00DC6126"/>
    <w:rsid w:val="00DC7719"/>
    <w:rsid w:val="00DD0176"/>
    <w:rsid w:val="00DD0AF3"/>
    <w:rsid w:val="00DD0B4A"/>
    <w:rsid w:val="00DD0F7D"/>
    <w:rsid w:val="00DD1CC3"/>
    <w:rsid w:val="00DD29B4"/>
    <w:rsid w:val="00DD549B"/>
    <w:rsid w:val="00DD58DB"/>
    <w:rsid w:val="00DD5C14"/>
    <w:rsid w:val="00DD60DD"/>
    <w:rsid w:val="00DD6E7D"/>
    <w:rsid w:val="00DD73CF"/>
    <w:rsid w:val="00DD75C4"/>
    <w:rsid w:val="00DD7AB1"/>
    <w:rsid w:val="00DE016B"/>
    <w:rsid w:val="00DE29AE"/>
    <w:rsid w:val="00DE375D"/>
    <w:rsid w:val="00DE410E"/>
    <w:rsid w:val="00DE4668"/>
    <w:rsid w:val="00DE4F59"/>
    <w:rsid w:val="00DE5655"/>
    <w:rsid w:val="00DF0412"/>
    <w:rsid w:val="00DF0A19"/>
    <w:rsid w:val="00DF2007"/>
    <w:rsid w:val="00DF2236"/>
    <w:rsid w:val="00DF2E12"/>
    <w:rsid w:val="00DF4A28"/>
    <w:rsid w:val="00DF568B"/>
    <w:rsid w:val="00DF5F5F"/>
    <w:rsid w:val="00DF649B"/>
    <w:rsid w:val="00DF6668"/>
    <w:rsid w:val="00DF7D0F"/>
    <w:rsid w:val="00DF7DCC"/>
    <w:rsid w:val="00E005E2"/>
    <w:rsid w:val="00E00AEE"/>
    <w:rsid w:val="00E020A5"/>
    <w:rsid w:val="00E0321A"/>
    <w:rsid w:val="00E032EE"/>
    <w:rsid w:val="00E07B2B"/>
    <w:rsid w:val="00E10EE8"/>
    <w:rsid w:val="00E122E8"/>
    <w:rsid w:val="00E14286"/>
    <w:rsid w:val="00E15CA5"/>
    <w:rsid w:val="00E16A63"/>
    <w:rsid w:val="00E16F2F"/>
    <w:rsid w:val="00E20863"/>
    <w:rsid w:val="00E240FD"/>
    <w:rsid w:val="00E24A08"/>
    <w:rsid w:val="00E2573C"/>
    <w:rsid w:val="00E25BE7"/>
    <w:rsid w:val="00E26980"/>
    <w:rsid w:val="00E26D9A"/>
    <w:rsid w:val="00E27603"/>
    <w:rsid w:val="00E277C8"/>
    <w:rsid w:val="00E279BB"/>
    <w:rsid w:val="00E27FB3"/>
    <w:rsid w:val="00E31D6C"/>
    <w:rsid w:val="00E32BF8"/>
    <w:rsid w:val="00E33AD1"/>
    <w:rsid w:val="00E360EB"/>
    <w:rsid w:val="00E36667"/>
    <w:rsid w:val="00E4043C"/>
    <w:rsid w:val="00E40A58"/>
    <w:rsid w:val="00E43C32"/>
    <w:rsid w:val="00E45479"/>
    <w:rsid w:val="00E45696"/>
    <w:rsid w:val="00E45B68"/>
    <w:rsid w:val="00E47185"/>
    <w:rsid w:val="00E52C51"/>
    <w:rsid w:val="00E54554"/>
    <w:rsid w:val="00E54985"/>
    <w:rsid w:val="00E54FDF"/>
    <w:rsid w:val="00E55EAA"/>
    <w:rsid w:val="00E55F2E"/>
    <w:rsid w:val="00E563F3"/>
    <w:rsid w:val="00E56637"/>
    <w:rsid w:val="00E56DF7"/>
    <w:rsid w:val="00E575F5"/>
    <w:rsid w:val="00E609D1"/>
    <w:rsid w:val="00E621D7"/>
    <w:rsid w:val="00E63AE4"/>
    <w:rsid w:val="00E643E2"/>
    <w:rsid w:val="00E659B9"/>
    <w:rsid w:val="00E70AAB"/>
    <w:rsid w:val="00E71023"/>
    <w:rsid w:val="00E72B9C"/>
    <w:rsid w:val="00E72C09"/>
    <w:rsid w:val="00E73066"/>
    <w:rsid w:val="00E73852"/>
    <w:rsid w:val="00E73D72"/>
    <w:rsid w:val="00E7545B"/>
    <w:rsid w:val="00E76924"/>
    <w:rsid w:val="00E8071F"/>
    <w:rsid w:val="00E809A9"/>
    <w:rsid w:val="00E82D02"/>
    <w:rsid w:val="00E8376C"/>
    <w:rsid w:val="00E84888"/>
    <w:rsid w:val="00E85693"/>
    <w:rsid w:val="00E866E4"/>
    <w:rsid w:val="00E86819"/>
    <w:rsid w:val="00E9164D"/>
    <w:rsid w:val="00E92233"/>
    <w:rsid w:val="00E93983"/>
    <w:rsid w:val="00E93FA0"/>
    <w:rsid w:val="00E94273"/>
    <w:rsid w:val="00E94932"/>
    <w:rsid w:val="00E94E09"/>
    <w:rsid w:val="00E94E79"/>
    <w:rsid w:val="00E95C24"/>
    <w:rsid w:val="00E96073"/>
    <w:rsid w:val="00E97670"/>
    <w:rsid w:val="00EA18F3"/>
    <w:rsid w:val="00EA2CF2"/>
    <w:rsid w:val="00EA46E6"/>
    <w:rsid w:val="00EB15E1"/>
    <w:rsid w:val="00EB3276"/>
    <w:rsid w:val="00EB5E97"/>
    <w:rsid w:val="00EB6FDC"/>
    <w:rsid w:val="00EB6FF3"/>
    <w:rsid w:val="00EC0A6B"/>
    <w:rsid w:val="00EC28A1"/>
    <w:rsid w:val="00EC2BBC"/>
    <w:rsid w:val="00EC379E"/>
    <w:rsid w:val="00EC602D"/>
    <w:rsid w:val="00EC7190"/>
    <w:rsid w:val="00ED04B5"/>
    <w:rsid w:val="00ED079B"/>
    <w:rsid w:val="00ED2D48"/>
    <w:rsid w:val="00ED3291"/>
    <w:rsid w:val="00ED3C07"/>
    <w:rsid w:val="00ED6408"/>
    <w:rsid w:val="00ED641F"/>
    <w:rsid w:val="00ED6747"/>
    <w:rsid w:val="00ED6A94"/>
    <w:rsid w:val="00EE07E2"/>
    <w:rsid w:val="00EE0D70"/>
    <w:rsid w:val="00EE0DDD"/>
    <w:rsid w:val="00EE263A"/>
    <w:rsid w:val="00EE2909"/>
    <w:rsid w:val="00EE2B14"/>
    <w:rsid w:val="00EE2CD3"/>
    <w:rsid w:val="00EE2E21"/>
    <w:rsid w:val="00EE336F"/>
    <w:rsid w:val="00EE3557"/>
    <w:rsid w:val="00EE3ED8"/>
    <w:rsid w:val="00EE5A32"/>
    <w:rsid w:val="00EE69F1"/>
    <w:rsid w:val="00EE6FF6"/>
    <w:rsid w:val="00EF000E"/>
    <w:rsid w:val="00EF0812"/>
    <w:rsid w:val="00EF0843"/>
    <w:rsid w:val="00EF0CB3"/>
    <w:rsid w:val="00EF10EB"/>
    <w:rsid w:val="00EF148F"/>
    <w:rsid w:val="00EF14E8"/>
    <w:rsid w:val="00EF30AB"/>
    <w:rsid w:val="00EF3F38"/>
    <w:rsid w:val="00EF536D"/>
    <w:rsid w:val="00EF7CBC"/>
    <w:rsid w:val="00F012D5"/>
    <w:rsid w:val="00F0168F"/>
    <w:rsid w:val="00F017A5"/>
    <w:rsid w:val="00F022EE"/>
    <w:rsid w:val="00F03554"/>
    <w:rsid w:val="00F04FB8"/>
    <w:rsid w:val="00F067B5"/>
    <w:rsid w:val="00F1026F"/>
    <w:rsid w:val="00F10404"/>
    <w:rsid w:val="00F10A23"/>
    <w:rsid w:val="00F10E77"/>
    <w:rsid w:val="00F12130"/>
    <w:rsid w:val="00F138F6"/>
    <w:rsid w:val="00F139AB"/>
    <w:rsid w:val="00F13A64"/>
    <w:rsid w:val="00F14224"/>
    <w:rsid w:val="00F142B6"/>
    <w:rsid w:val="00F14D64"/>
    <w:rsid w:val="00F155F3"/>
    <w:rsid w:val="00F1623E"/>
    <w:rsid w:val="00F225E1"/>
    <w:rsid w:val="00F23125"/>
    <w:rsid w:val="00F2353C"/>
    <w:rsid w:val="00F23945"/>
    <w:rsid w:val="00F23A8F"/>
    <w:rsid w:val="00F23AB6"/>
    <w:rsid w:val="00F25A66"/>
    <w:rsid w:val="00F308F8"/>
    <w:rsid w:val="00F30DEA"/>
    <w:rsid w:val="00F311F8"/>
    <w:rsid w:val="00F31E28"/>
    <w:rsid w:val="00F32161"/>
    <w:rsid w:val="00F32866"/>
    <w:rsid w:val="00F34C5F"/>
    <w:rsid w:val="00F3659C"/>
    <w:rsid w:val="00F37A4C"/>
    <w:rsid w:val="00F40AC6"/>
    <w:rsid w:val="00F41207"/>
    <w:rsid w:val="00F43FD7"/>
    <w:rsid w:val="00F44D66"/>
    <w:rsid w:val="00F4637B"/>
    <w:rsid w:val="00F46661"/>
    <w:rsid w:val="00F4673D"/>
    <w:rsid w:val="00F46957"/>
    <w:rsid w:val="00F5046E"/>
    <w:rsid w:val="00F5101B"/>
    <w:rsid w:val="00F51CB0"/>
    <w:rsid w:val="00F5298B"/>
    <w:rsid w:val="00F5381D"/>
    <w:rsid w:val="00F54381"/>
    <w:rsid w:val="00F55E62"/>
    <w:rsid w:val="00F61C3C"/>
    <w:rsid w:val="00F6278E"/>
    <w:rsid w:val="00F62FCC"/>
    <w:rsid w:val="00F656E6"/>
    <w:rsid w:val="00F66C07"/>
    <w:rsid w:val="00F67189"/>
    <w:rsid w:val="00F7107F"/>
    <w:rsid w:val="00F72141"/>
    <w:rsid w:val="00F7229C"/>
    <w:rsid w:val="00F731BA"/>
    <w:rsid w:val="00F73231"/>
    <w:rsid w:val="00F74CCE"/>
    <w:rsid w:val="00F75FFC"/>
    <w:rsid w:val="00F765E5"/>
    <w:rsid w:val="00F7715A"/>
    <w:rsid w:val="00F817C6"/>
    <w:rsid w:val="00F81F80"/>
    <w:rsid w:val="00F8248F"/>
    <w:rsid w:val="00F82795"/>
    <w:rsid w:val="00F82880"/>
    <w:rsid w:val="00F83DA7"/>
    <w:rsid w:val="00F842D0"/>
    <w:rsid w:val="00F8530E"/>
    <w:rsid w:val="00F853F9"/>
    <w:rsid w:val="00F8582C"/>
    <w:rsid w:val="00F8592D"/>
    <w:rsid w:val="00F85EEB"/>
    <w:rsid w:val="00F928DF"/>
    <w:rsid w:val="00F93D0D"/>
    <w:rsid w:val="00F93FC5"/>
    <w:rsid w:val="00F9466A"/>
    <w:rsid w:val="00F9521C"/>
    <w:rsid w:val="00F96170"/>
    <w:rsid w:val="00F97BD6"/>
    <w:rsid w:val="00FA0750"/>
    <w:rsid w:val="00FA084F"/>
    <w:rsid w:val="00FA0D8D"/>
    <w:rsid w:val="00FA14BB"/>
    <w:rsid w:val="00FA244C"/>
    <w:rsid w:val="00FA25F8"/>
    <w:rsid w:val="00FA42BA"/>
    <w:rsid w:val="00FA4906"/>
    <w:rsid w:val="00FA5B83"/>
    <w:rsid w:val="00FA64D1"/>
    <w:rsid w:val="00FA6AD2"/>
    <w:rsid w:val="00FA6F3B"/>
    <w:rsid w:val="00FB19A8"/>
    <w:rsid w:val="00FB2281"/>
    <w:rsid w:val="00FB2767"/>
    <w:rsid w:val="00FB4728"/>
    <w:rsid w:val="00FB49BB"/>
    <w:rsid w:val="00FB6047"/>
    <w:rsid w:val="00FB628F"/>
    <w:rsid w:val="00FB6F79"/>
    <w:rsid w:val="00FB78AE"/>
    <w:rsid w:val="00FB7959"/>
    <w:rsid w:val="00FC3044"/>
    <w:rsid w:val="00FC4909"/>
    <w:rsid w:val="00FC4EBA"/>
    <w:rsid w:val="00FC512F"/>
    <w:rsid w:val="00FC5219"/>
    <w:rsid w:val="00FC616C"/>
    <w:rsid w:val="00FC6339"/>
    <w:rsid w:val="00FC73EF"/>
    <w:rsid w:val="00FC744C"/>
    <w:rsid w:val="00FD033A"/>
    <w:rsid w:val="00FD523C"/>
    <w:rsid w:val="00FD6DFE"/>
    <w:rsid w:val="00FD6FA8"/>
    <w:rsid w:val="00FD7059"/>
    <w:rsid w:val="00FD7963"/>
    <w:rsid w:val="00FE01F6"/>
    <w:rsid w:val="00FE1ACE"/>
    <w:rsid w:val="00FE2A53"/>
    <w:rsid w:val="00FE3A2D"/>
    <w:rsid w:val="00FE493A"/>
    <w:rsid w:val="00FE7B01"/>
    <w:rsid w:val="00FF0835"/>
    <w:rsid w:val="00FF300D"/>
    <w:rsid w:val="00FF3790"/>
    <w:rsid w:val="00FF3C66"/>
    <w:rsid w:val="00FF3ED7"/>
    <w:rsid w:val="00FF52D4"/>
    <w:rsid w:val="00FF5A0D"/>
    <w:rsid w:val="00FF5A7E"/>
    <w:rsid w:val="00FF6031"/>
    <w:rsid w:val="00FF6BA5"/>
    <w:rsid w:val="00FF7060"/>
    <w:rsid w:val="00FF71EE"/>
    <w:rsid w:val="00FF75CC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39A3F64-3396-433B-B45F-9F61FFD3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8E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3C07"/>
    <w:pPr>
      <w:keepNext/>
      <w:jc w:val="center"/>
      <w:outlineLvl w:val="0"/>
    </w:pPr>
    <w:rPr>
      <w:b/>
      <w:bCs/>
      <w:sz w:val="52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ED3C07"/>
    <w:pPr>
      <w:keepNext/>
      <w:outlineLvl w:val="2"/>
    </w:pPr>
    <w:rPr>
      <w:rFonts w:ascii="Cirilica Times" w:hAnsi="Cirilica Times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3C07"/>
    <w:rPr>
      <w:b/>
      <w:bCs/>
      <w:sz w:val="52"/>
      <w:lang w:val="en-GB"/>
    </w:rPr>
  </w:style>
  <w:style w:type="character" w:customStyle="1" w:styleId="Heading3Char">
    <w:name w:val="Heading 3 Char"/>
    <w:basedOn w:val="DefaultParagraphFont"/>
    <w:link w:val="Heading3"/>
    <w:rsid w:val="00ED3C07"/>
    <w:rPr>
      <w:rFonts w:ascii="Cirilica Times" w:hAnsi="Cirilica Times"/>
      <w:b/>
      <w:sz w:val="22"/>
    </w:rPr>
  </w:style>
  <w:style w:type="paragraph" w:styleId="Header">
    <w:name w:val="header"/>
    <w:basedOn w:val="Normal"/>
    <w:link w:val="HeaderChar"/>
    <w:uiPriority w:val="99"/>
    <w:rsid w:val="00AA58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66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A58E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D3C07"/>
    <w:rPr>
      <w:sz w:val="24"/>
      <w:szCs w:val="24"/>
    </w:rPr>
  </w:style>
  <w:style w:type="character" w:styleId="PageNumber">
    <w:name w:val="page number"/>
    <w:basedOn w:val="DefaultParagraphFont"/>
    <w:rsid w:val="00AA58ED"/>
  </w:style>
  <w:style w:type="table" w:styleId="TableGrid">
    <w:name w:val="Table Grid"/>
    <w:basedOn w:val="TableNormal"/>
    <w:rsid w:val="00AA5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20E1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17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71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3E7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DF6668"/>
    <w:pPr>
      <w:tabs>
        <w:tab w:val="right" w:leader="dot" w:pos="8396"/>
      </w:tabs>
      <w:spacing w:line="276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DF6668"/>
    <w:pPr>
      <w:tabs>
        <w:tab w:val="right" w:leader="dot" w:pos="8371"/>
      </w:tabs>
      <w:spacing w:line="276" w:lineRule="auto"/>
    </w:pPr>
  </w:style>
  <w:style w:type="paragraph" w:styleId="TOC3">
    <w:name w:val="toc 3"/>
    <w:basedOn w:val="Normal"/>
    <w:next w:val="Normal"/>
    <w:autoRedefine/>
    <w:uiPriority w:val="39"/>
    <w:unhideWhenUsed/>
    <w:rsid w:val="00DF6668"/>
    <w:pPr>
      <w:tabs>
        <w:tab w:val="left" w:pos="0"/>
        <w:tab w:val="left" w:pos="284"/>
        <w:tab w:val="right" w:leader="dot" w:pos="8396"/>
        <w:tab w:val="right" w:leader="dot" w:pos="8789"/>
      </w:tabs>
      <w:spacing w:line="276" w:lineRule="auto"/>
    </w:pPr>
  </w:style>
  <w:style w:type="paragraph" w:customStyle="1" w:styleId="Normal1">
    <w:name w:val="Normal1"/>
    <w:basedOn w:val="Normal"/>
    <w:rsid w:val="00ED3C07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ED3C07"/>
    <w:pPr>
      <w:spacing w:before="240" w:after="120"/>
      <w:jc w:val="center"/>
    </w:pPr>
    <w:rPr>
      <w:rFonts w:ascii="Arial" w:hAnsi="Arial" w:cs="Arial"/>
      <w:b/>
      <w:bCs/>
    </w:rPr>
  </w:style>
  <w:style w:type="paragraph" w:styleId="EnvelopeAddress">
    <w:name w:val="envelope address"/>
    <w:basedOn w:val="Normal"/>
    <w:rsid w:val="00ED3C07"/>
    <w:pPr>
      <w:framePr w:w="7920" w:h="1980" w:hRule="exact" w:hSpace="180" w:wrap="auto" w:hAnchor="page" w:xAlign="center" w:yAlign="bottom"/>
      <w:ind w:left="2880"/>
    </w:pPr>
    <w:rPr>
      <w:rFonts w:ascii="Cirilica Times" w:hAnsi="Cirilica Times"/>
      <w:szCs w:val="20"/>
      <w:lang w:val="en-GB"/>
    </w:rPr>
  </w:style>
  <w:style w:type="paragraph" w:styleId="EnvelopeReturn">
    <w:name w:val="envelope return"/>
    <w:basedOn w:val="Normal"/>
    <w:rsid w:val="00ED3C07"/>
    <w:rPr>
      <w:rFonts w:ascii="Cirilica Times" w:hAnsi="Cirilica Times"/>
      <w:sz w:val="20"/>
      <w:szCs w:val="20"/>
      <w:lang w:val="en-GB"/>
    </w:rPr>
  </w:style>
  <w:style w:type="paragraph" w:customStyle="1" w:styleId="Char2CharCharCharCharCharCharCharCharChar">
    <w:name w:val="Char2 Char Char Char Char Char Char Char Char Char"/>
    <w:basedOn w:val="Normal"/>
    <w:semiHidden/>
    <w:rsid w:val="00ED3C07"/>
    <w:pPr>
      <w:spacing w:after="160" w:line="240" w:lineRule="exact"/>
    </w:pPr>
    <w:rPr>
      <w:rFonts w:ascii="Tahoma" w:hAnsi="Tahoma"/>
      <w:sz w:val="20"/>
      <w:szCs w:val="20"/>
    </w:rPr>
  </w:style>
  <w:style w:type="character" w:styleId="Strong">
    <w:name w:val="Strong"/>
    <w:uiPriority w:val="22"/>
    <w:qFormat/>
    <w:rsid w:val="00ED3C07"/>
    <w:rPr>
      <w:b/>
      <w:bCs/>
    </w:rPr>
  </w:style>
  <w:style w:type="character" w:styleId="Emphasis">
    <w:name w:val="Emphasis"/>
    <w:uiPriority w:val="20"/>
    <w:qFormat/>
    <w:rsid w:val="00ED3C07"/>
    <w:rPr>
      <w:i/>
      <w:iCs/>
    </w:rPr>
  </w:style>
  <w:style w:type="paragraph" w:styleId="NoSpacing">
    <w:name w:val="No Spacing"/>
    <w:basedOn w:val="Normal"/>
    <w:uiPriority w:val="1"/>
    <w:qFormat/>
    <w:rsid w:val="00ED3C07"/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unhideWhenUsed/>
    <w:rsid w:val="00ED3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3C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3C07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D3C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D3C07"/>
    <w:rPr>
      <w:b/>
      <w:bCs/>
    </w:rPr>
  </w:style>
  <w:style w:type="character" w:customStyle="1" w:styleId="Bodytext2">
    <w:name w:val="Body text (2)_"/>
    <w:link w:val="Bodytext20"/>
    <w:rsid w:val="00ED3C07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D3C07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2Arial15pt">
    <w:name w:val="Body text (2) + Arial;15 pt"/>
    <w:rsid w:val="00ED3C07"/>
    <w:rPr>
      <w:rFonts w:ascii="Arial" w:eastAsia="Arial" w:hAnsi="Arial" w:cs="Arial"/>
      <w:color w:val="000000"/>
      <w:spacing w:val="0"/>
      <w:w w:val="100"/>
      <w:position w:val="0"/>
      <w:sz w:val="30"/>
      <w:szCs w:val="30"/>
      <w:shd w:val="clear" w:color="auto" w:fill="FFFFFF"/>
    </w:rPr>
  </w:style>
  <w:style w:type="character" w:customStyle="1" w:styleId="Bodytext2Arial16pt">
    <w:name w:val="Body text (2) + Arial;16 pt"/>
    <w:rsid w:val="00ED3C07"/>
    <w:rPr>
      <w:rFonts w:ascii="Arial" w:eastAsia="Arial" w:hAnsi="Arial" w:cs="Arial"/>
      <w:color w:val="000000"/>
      <w:spacing w:val="0"/>
      <w:w w:val="100"/>
      <w:position w:val="0"/>
      <w:sz w:val="32"/>
      <w:szCs w:val="32"/>
      <w:shd w:val="clear" w:color="auto" w:fill="FFFFFF"/>
    </w:rPr>
  </w:style>
  <w:style w:type="character" w:customStyle="1" w:styleId="Bodytext221pt">
    <w:name w:val="Body text (2) + 21 pt"/>
    <w:rsid w:val="00ED3C07"/>
    <w:rPr>
      <w:rFonts w:ascii="Times New Roman" w:eastAsia="Times New Roman" w:hAnsi="Times New Roman" w:cs="Times New Roman"/>
      <w:color w:val="000000"/>
      <w:spacing w:val="0"/>
      <w:w w:val="100"/>
      <w:position w:val="0"/>
      <w:sz w:val="42"/>
      <w:szCs w:val="42"/>
      <w:shd w:val="clear" w:color="auto" w:fill="FFFFFF"/>
    </w:rPr>
  </w:style>
  <w:style w:type="character" w:customStyle="1" w:styleId="Bodytext218pt">
    <w:name w:val="Body text (2) + 18 pt"/>
    <w:rsid w:val="00ED3C07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styleId="FollowedHyperlink">
    <w:name w:val="FollowedHyperlink"/>
    <w:basedOn w:val="DefaultParagraphFont"/>
    <w:uiPriority w:val="99"/>
    <w:semiHidden/>
    <w:unhideWhenUsed/>
    <w:rsid w:val="00355184"/>
    <w:rPr>
      <w:color w:val="800080"/>
      <w:u w:val="single"/>
    </w:rPr>
  </w:style>
  <w:style w:type="paragraph" w:customStyle="1" w:styleId="xl68">
    <w:name w:val="xl68"/>
    <w:basedOn w:val="Normal"/>
    <w:rsid w:val="00355184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xl69">
    <w:name w:val="xl69"/>
    <w:basedOn w:val="Normal"/>
    <w:rsid w:val="00355184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70">
    <w:name w:val="xl70"/>
    <w:basedOn w:val="Normal"/>
    <w:rsid w:val="00355184"/>
    <w:pPr>
      <w:spacing w:before="100" w:beforeAutospacing="1" w:after="100" w:afterAutospacing="1"/>
    </w:pPr>
    <w:rPr>
      <w:rFonts w:ascii="Arial" w:hAnsi="Arial" w:cs="Arial"/>
      <w:sz w:val="16"/>
      <w:szCs w:val="16"/>
      <w:lang w:val="sr-Latn-RS" w:eastAsia="sr-Latn-RS"/>
    </w:rPr>
  </w:style>
  <w:style w:type="paragraph" w:customStyle="1" w:styleId="xl71">
    <w:name w:val="xl71"/>
    <w:basedOn w:val="Normal"/>
    <w:rsid w:val="00355184"/>
    <w:pPr>
      <w:shd w:val="clear" w:color="000000" w:fill="FFFFFF"/>
      <w:spacing w:before="100" w:beforeAutospacing="1" w:after="100" w:afterAutospacing="1"/>
    </w:pPr>
    <w:rPr>
      <w:lang w:val="sr-Latn-RS" w:eastAsia="sr-Latn-RS"/>
    </w:rPr>
  </w:style>
  <w:style w:type="paragraph" w:customStyle="1" w:styleId="xl72">
    <w:name w:val="xl72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sr-Latn-RS" w:eastAsia="sr-Latn-RS"/>
    </w:rPr>
  </w:style>
  <w:style w:type="paragraph" w:customStyle="1" w:styleId="xl73">
    <w:name w:val="xl73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sr-Latn-RS" w:eastAsia="sr-Latn-RS"/>
    </w:rPr>
  </w:style>
  <w:style w:type="paragraph" w:customStyle="1" w:styleId="xl74">
    <w:name w:val="xl74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sr-Latn-RS" w:eastAsia="sr-Latn-RS"/>
    </w:rPr>
  </w:style>
  <w:style w:type="paragraph" w:customStyle="1" w:styleId="xl75">
    <w:name w:val="xl75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sr-Latn-RS" w:eastAsia="sr-Latn-RS"/>
    </w:rPr>
  </w:style>
  <w:style w:type="paragraph" w:customStyle="1" w:styleId="xl76">
    <w:name w:val="xl76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sr-Latn-RS" w:eastAsia="sr-Latn-RS"/>
    </w:rPr>
  </w:style>
  <w:style w:type="paragraph" w:customStyle="1" w:styleId="xl77">
    <w:name w:val="xl77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sr-Latn-RS" w:eastAsia="sr-Latn-RS"/>
    </w:rPr>
  </w:style>
  <w:style w:type="paragraph" w:customStyle="1" w:styleId="xl78">
    <w:name w:val="xl78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sr-Latn-RS" w:eastAsia="sr-Latn-RS"/>
    </w:rPr>
  </w:style>
  <w:style w:type="paragraph" w:customStyle="1" w:styleId="xl79">
    <w:name w:val="xl79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sr-Latn-RS" w:eastAsia="sr-Latn-RS"/>
    </w:rPr>
  </w:style>
  <w:style w:type="paragraph" w:customStyle="1" w:styleId="xl80">
    <w:name w:val="xl80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sr-Latn-RS" w:eastAsia="sr-Latn-RS"/>
    </w:rPr>
  </w:style>
  <w:style w:type="paragraph" w:customStyle="1" w:styleId="xl81">
    <w:name w:val="xl81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lang w:val="sr-Latn-RS" w:eastAsia="sr-Latn-RS"/>
    </w:rPr>
  </w:style>
  <w:style w:type="paragraph" w:customStyle="1" w:styleId="xl82">
    <w:name w:val="xl82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83">
    <w:name w:val="xl83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84">
    <w:name w:val="xl84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sr-Latn-RS" w:eastAsia="sr-Latn-RS"/>
    </w:rPr>
  </w:style>
  <w:style w:type="paragraph" w:customStyle="1" w:styleId="xl85">
    <w:name w:val="xl85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sr-Latn-RS" w:eastAsia="sr-Latn-RS"/>
    </w:rPr>
  </w:style>
  <w:style w:type="paragraph" w:customStyle="1" w:styleId="xl86">
    <w:name w:val="xl86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87">
    <w:name w:val="xl87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88">
    <w:name w:val="xl88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89">
    <w:name w:val="xl89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90">
    <w:name w:val="xl90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91">
    <w:name w:val="xl91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92">
    <w:name w:val="xl92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93">
    <w:name w:val="xl93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94">
    <w:name w:val="xl94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sz w:val="16"/>
      <w:szCs w:val="16"/>
      <w:lang w:val="sr-Latn-RS" w:eastAsia="sr-Latn-RS"/>
    </w:rPr>
  </w:style>
  <w:style w:type="paragraph" w:customStyle="1" w:styleId="xl95">
    <w:name w:val="xl95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96">
    <w:name w:val="xl96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97">
    <w:name w:val="xl97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98">
    <w:name w:val="xl98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99">
    <w:name w:val="xl99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100">
    <w:name w:val="xl100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16"/>
      <w:szCs w:val="16"/>
      <w:lang w:val="sr-Latn-RS" w:eastAsia="sr-Latn-RS"/>
    </w:rPr>
  </w:style>
  <w:style w:type="paragraph" w:customStyle="1" w:styleId="xl101">
    <w:name w:val="xl101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102">
    <w:name w:val="xl102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103">
    <w:name w:val="xl103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  <w:lang w:val="sr-Latn-RS" w:eastAsia="sr-Latn-RS"/>
    </w:rPr>
  </w:style>
  <w:style w:type="paragraph" w:customStyle="1" w:styleId="xl104">
    <w:name w:val="xl104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sz w:val="16"/>
      <w:szCs w:val="16"/>
      <w:lang w:val="sr-Latn-RS" w:eastAsia="sr-Latn-RS"/>
    </w:rPr>
  </w:style>
  <w:style w:type="paragraph" w:customStyle="1" w:styleId="xl105">
    <w:name w:val="xl105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sr-Latn-RS" w:eastAsia="sr-Latn-RS"/>
    </w:rPr>
  </w:style>
  <w:style w:type="paragraph" w:customStyle="1" w:styleId="xl106">
    <w:name w:val="xl106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107">
    <w:name w:val="xl107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108">
    <w:name w:val="xl108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109">
    <w:name w:val="xl109"/>
    <w:basedOn w:val="Normal"/>
    <w:rsid w:val="003551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110">
    <w:name w:val="xl110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</w:pPr>
    <w:rPr>
      <w:color w:val="000000"/>
      <w:sz w:val="16"/>
      <w:szCs w:val="16"/>
      <w:lang w:val="sr-Latn-RS" w:eastAsia="sr-Latn-RS"/>
    </w:rPr>
  </w:style>
  <w:style w:type="paragraph" w:customStyle="1" w:styleId="xl111">
    <w:name w:val="xl111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  <w:lang w:val="sr-Latn-RS" w:eastAsia="sr-Latn-RS"/>
    </w:rPr>
  </w:style>
  <w:style w:type="paragraph" w:customStyle="1" w:styleId="xl112">
    <w:name w:val="xl112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sr-Latn-RS" w:eastAsia="sr-Latn-RS"/>
    </w:rPr>
  </w:style>
  <w:style w:type="paragraph" w:customStyle="1" w:styleId="xl113">
    <w:name w:val="xl113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sr-Latn-RS" w:eastAsia="sr-Latn-RS"/>
    </w:rPr>
  </w:style>
  <w:style w:type="paragraph" w:customStyle="1" w:styleId="xl114">
    <w:name w:val="xl114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115">
    <w:name w:val="xl115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116">
    <w:name w:val="xl116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sr-Latn-RS" w:eastAsia="sr-Latn-RS"/>
    </w:rPr>
  </w:style>
  <w:style w:type="paragraph" w:customStyle="1" w:styleId="xl117">
    <w:name w:val="xl117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sr-Latn-RS" w:eastAsia="sr-Latn-RS"/>
    </w:rPr>
  </w:style>
  <w:style w:type="paragraph" w:customStyle="1" w:styleId="xl118">
    <w:name w:val="xl118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119">
    <w:name w:val="xl119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sr-Latn-RS" w:eastAsia="sr-Latn-RS"/>
    </w:rPr>
  </w:style>
  <w:style w:type="paragraph" w:customStyle="1" w:styleId="xl120">
    <w:name w:val="xl120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sr-Latn-RS" w:eastAsia="sr-Latn-RS"/>
    </w:rPr>
  </w:style>
  <w:style w:type="paragraph" w:customStyle="1" w:styleId="xl121">
    <w:name w:val="xl121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sr-Latn-RS" w:eastAsia="sr-Latn-RS"/>
    </w:rPr>
  </w:style>
  <w:style w:type="paragraph" w:customStyle="1" w:styleId="xl122">
    <w:name w:val="xl122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ras.gov.rs" TargetMode="External"/><Relationship Id="rId2" Type="http://schemas.openxmlformats.org/officeDocument/2006/relationships/hyperlink" Target="http://www.ras.gov.rs" TargetMode="External"/><Relationship Id="rId1" Type="http://schemas.openxmlformats.org/officeDocument/2006/relationships/hyperlink" Target="mailto:office@ras.gov.rs" TargetMode="External"/><Relationship Id="rId5" Type="http://schemas.openxmlformats.org/officeDocument/2006/relationships/image" Target="media/image1.jpg"/><Relationship Id="rId4" Type="http://schemas.openxmlformats.org/officeDocument/2006/relationships/hyperlink" Target="http://www.ra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5FC4E-33AF-4FE7-9C73-FB08255D3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4910</Words>
  <Characters>27989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UZZPRO/ERC</Company>
  <LinksUpToDate>false</LinksUpToDate>
  <CharactersWithSpaces>32834</CharactersWithSpaces>
  <SharedDoc>false</SharedDoc>
  <HLinks>
    <vt:vector size="12" baseType="variant">
      <vt:variant>
        <vt:i4>1048661</vt:i4>
      </vt:variant>
      <vt:variant>
        <vt:i4>3</vt:i4>
      </vt:variant>
      <vt:variant>
        <vt:i4>0</vt:i4>
      </vt:variant>
      <vt:variant>
        <vt:i4>5</vt:i4>
      </vt:variant>
      <vt:variant>
        <vt:lpwstr>http://www.siepa.gov.rs/</vt:lpwstr>
      </vt:variant>
      <vt:variant>
        <vt:lpwstr/>
      </vt:variant>
      <vt:variant>
        <vt:i4>5046324</vt:i4>
      </vt:variant>
      <vt:variant>
        <vt:i4>0</vt:i4>
      </vt:variant>
      <vt:variant>
        <vt:i4>0</vt:i4>
      </vt:variant>
      <vt:variant>
        <vt:i4>5</vt:i4>
      </vt:variant>
      <vt:variant>
        <vt:lpwstr>mailto:office@siepa.gov.rs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Vukovic</dc:creator>
  <cp:lastModifiedBy>Jelena Markovic</cp:lastModifiedBy>
  <cp:revision>14</cp:revision>
  <cp:lastPrinted>2019-06-12T11:02:00Z</cp:lastPrinted>
  <dcterms:created xsi:type="dcterms:W3CDTF">2019-06-12T10:01:00Z</dcterms:created>
  <dcterms:modified xsi:type="dcterms:W3CDTF">2019-07-11T09:58:00Z</dcterms:modified>
</cp:coreProperties>
</file>